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проектов программ профилактики рисков причинения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 ценностям при осуществлении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Общие сведения: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социального развития Новосибирской области </w:t>
        <w:br/>
        <w:t xml:space="preserve">(далее –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44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 31.07.2020 № </w:t>
      </w:r>
      <w:r>
        <w:rPr>
          <w:rFonts w:ascii="Times New Roman" w:hAnsi="Times New Roman" w:eastAsia="Calibri"/>
          <w:sz w:val="28"/>
          <w:szCs w:val="28"/>
        </w:rPr>
        <w:t xml:space="preserve">248-ФЗ «О 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eastAsia="Calibri"/>
          <w:sz w:val="28"/>
          <w:szCs w:val="28"/>
        </w:rPr>
        <w:t xml:space="preserve">Положени</w:t>
      </w:r>
      <w:r>
        <w:rPr>
          <w:rFonts w:ascii="Times New Roman" w:hAnsi="Times New Roman" w:eastAsia="Calibri"/>
          <w:sz w:val="28"/>
          <w:szCs w:val="28"/>
        </w:rPr>
        <w:t xml:space="preserve">ем</w:t>
      </w:r>
      <w:r>
        <w:rPr>
          <w:rFonts w:ascii="Times New Roman" w:hAnsi="Times New Roman" w:eastAsia="Calibri"/>
          <w:sz w:val="28"/>
          <w:szCs w:val="28"/>
        </w:rPr>
        <w:t xml:space="preserve">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>
        <w:rPr>
          <w:rFonts w:ascii="Times New Roman" w:hAnsi="Times New Roman" w:eastAsia="Calibri"/>
          <w:sz w:val="28"/>
          <w:szCs w:val="28"/>
        </w:rPr>
        <w:t xml:space="preserve">, утвержденным </w:t>
      </w:r>
      <w:r>
        <w:rPr>
          <w:rFonts w:ascii="Times New Roman" w:hAnsi="Times New Roman" w:eastAsia="Calibri"/>
          <w:sz w:val="28"/>
          <w:szCs w:val="28"/>
        </w:rPr>
        <w:t xml:space="preserve">постановлением Правительства Новоси</w:t>
      </w:r>
      <w:r>
        <w:rPr>
          <w:rFonts w:ascii="Times New Roman" w:hAnsi="Times New Roman" w:eastAsia="Calibri"/>
          <w:sz w:val="28"/>
          <w:szCs w:val="28"/>
        </w:rPr>
        <w:t xml:space="preserve">бирской области от 20.09.2021 № </w:t>
      </w:r>
      <w:r>
        <w:rPr>
          <w:rFonts w:ascii="Times New Roman" w:hAnsi="Times New Roman" w:eastAsia="Calibri"/>
          <w:sz w:val="28"/>
          <w:szCs w:val="28"/>
        </w:rPr>
        <w:t xml:space="preserve">362-п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  <w:r>
        <w:rPr>
          <w:rFonts w:ascii="Times New Roman" w:hAnsi="Times New Roman" w:eastAsia="Calibri"/>
          <w:sz w:val="28"/>
          <w:szCs w:val="28"/>
        </w:rPr>
        <w:t xml:space="preserve">, </w:t>
      </w:r>
      <w:r>
        <w:rPr>
          <w:rFonts w:ascii="Times New Roman" w:hAnsi="Times New Roman" w:eastAsia="Calibri"/>
          <w:sz w:val="28"/>
          <w:szCs w:val="28"/>
        </w:rPr>
        <w:t xml:space="preserve">Положение</w:t>
      </w:r>
      <w:r>
        <w:rPr>
          <w:rFonts w:ascii="Times New Roman" w:hAnsi="Times New Roman" w:eastAsia="Calibri"/>
          <w:sz w:val="28"/>
          <w:szCs w:val="28"/>
        </w:rPr>
        <w:t xml:space="preserve">м</w:t>
      </w:r>
      <w:r>
        <w:rPr>
          <w:rFonts w:ascii="Times New Roman" w:hAnsi="Times New Roman" w:eastAsia="Calibri"/>
          <w:sz w:val="28"/>
          <w:szCs w:val="28"/>
        </w:rPr>
        <w:t xml:space="preserve"> о региональном </w:t>
      </w:r>
      <w:r>
        <w:rPr>
          <w:rFonts w:ascii="Times New Roman" w:hAnsi="Times New Roman" w:eastAsia="Calibri"/>
          <w:sz w:val="28"/>
          <w:szCs w:val="28"/>
        </w:rPr>
        <w:t xml:space="preserve">государственном контроле (надзоре) в сфере социального обслуживания, утвержденным постановлением Правительства Новосибирской области от 20.09.2021 № 363-п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«Об утверждении Положения о региональном государственном контроле (надзоре) в сфере социального обслуживания»</w:t>
      </w:r>
      <w:r>
        <w:rPr>
          <w:rFonts w:ascii="Times New Roman" w:hAnsi="Times New Roman" w:eastAsia="Calibri"/>
          <w:sz w:val="28"/>
          <w:szCs w:val="28"/>
        </w:rPr>
        <w:t xml:space="preserve">, </w:t>
      </w:r>
      <w:r>
        <w:rPr>
          <w:rFonts w:ascii="Times New Roman" w:hAnsi="Times New Roman" w:eastAsia="Calibri"/>
          <w:sz w:val="28"/>
          <w:szCs w:val="28"/>
        </w:rPr>
        <w:t xml:space="preserve">Положением</w:t>
      </w:r>
      <w:r>
        <w:rPr>
          <w:rFonts w:ascii="Times New Roman" w:hAnsi="Times New Roman" w:eastAsia="Calibri"/>
          <w:sz w:val="28"/>
          <w:szCs w:val="28"/>
        </w:rPr>
        <w:t xml:space="preserve"> о региональном государственном контроле (надзоре) за приемом на работу инвалидов в пределах установленной квоты, </w:t>
      </w:r>
      <w:r>
        <w:rPr>
          <w:rFonts w:ascii="Times New Roman" w:hAnsi="Times New Roman" w:eastAsia="Calibri"/>
          <w:sz w:val="28"/>
          <w:szCs w:val="28"/>
        </w:rPr>
        <w:t xml:space="preserve">утвержденным постановлением Правительства Новосибирской области от 20.09.2021 № 364-п</w:t>
      </w:r>
      <w:r>
        <w:rPr>
          <w:rFonts w:ascii="Times New Roman" w:hAnsi="Times New Roman" w:eastAsia="Calibri"/>
          <w:sz w:val="28"/>
          <w:szCs w:val="28"/>
        </w:rPr>
        <w:t xml:space="preserve"> </w:t>
        <w:br/>
        <w:t xml:space="preserve">«</w:t>
      </w:r>
      <w:r>
        <w:rPr>
          <w:rFonts w:ascii="Times New Roman" w:hAnsi="Times New Roman" w:eastAsia="Calibri"/>
          <w:sz w:val="28"/>
          <w:szCs w:val="28"/>
        </w:rPr>
        <w:t xml:space="preserve">О положении о региональном государственном контроле (надзоре) за приемом на работу инвалидов в пределах установленной квоты»</w:t>
      </w:r>
      <w:r>
        <w:rPr>
          <w:rFonts w:ascii="Times New Roman" w:hAnsi="Times New Roman" w:eastAsia="Calibri"/>
          <w:sz w:val="28"/>
          <w:szCs w:val="28"/>
        </w:rPr>
        <w:t xml:space="preserve">,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</w:t>
      </w:r>
      <w:r>
        <w:rPr>
          <w:rFonts w:ascii="Times New Roman" w:hAnsi="Times New Roman" w:cs="Times New Roman"/>
          <w:sz w:val="28"/>
          <w:szCs w:val="28"/>
        </w:rPr>
        <w:t xml:space="preserve">проекты программ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Программы профилактики)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социаль</w:t>
      </w:r>
      <w:r>
        <w:rPr>
          <w:rFonts w:ascii="Times New Roman" w:hAnsi="Times New Roman" w:cs="Times New Roman"/>
          <w:sz w:val="28"/>
          <w:szCs w:val="28"/>
        </w:rPr>
        <w:t xml:space="preserve">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в сфере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программ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приемом на работу инвалидов в пределах установленной квоты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 xml:space="preserve">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в сфере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Непосредственными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азработчик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Программ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</w:t>
      </w:r>
      <w:r>
        <w:rPr>
          <w:rFonts w:ascii="Times New Roman" w:hAnsi="Times New Roman" w:cs="Times New Roman"/>
          <w:sz w:val="28"/>
          <w:szCs w:val="28"/>
        </w:rPr>
        <w:t xml:space="preserve">правление организации социального обслуживания и реабилитации инвалидов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управлени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семейной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защиты прав детей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управление</w:t>
      </w:r>
      <w:r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Срок проведения общественных обсуждений проектов Программ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: с 01.10.202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по 01.11.202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Способ проведения общественных обсуждений: проекты </w:t>
      </w:r>
      <w:r>
        <w:rPr>
          <w:rFonts w:ascii="Times New Roman" w:hAnsi="Times New Roman" w:cs="Times New Roman"/>
          <w:sz w:val="28"/>
          <w:szCs w:val="28"/>
        </w:rPr>
        <w:t xml:space="preserve">Программ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размещались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 </w:t>
      </w:r>
      <w:r>
        <w:rPr>
          <w:rFonts w:ascii="Times New Roman" w:hAnsi="Times New Roman" w:cs="Times New Roman"/>
          <w:sz w:val="28"/>
          <w:szCs w:val="28"/>
        </w:rPr>
        <w:t xml:space="preserve">(http://mtsr.nso.ru/page/8312)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Проекты Программ профилактики направлялись в Общественный совет при министерстве в целях их рассмотрения и обсуждения с 01.11.2024 по 01.12.2024.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В ходе проведения общественных обсуждений замечания и предложения по проектам Программ профилактики не поступали.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Настоящее заключение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разме</w:t>
      </w:r>
      <w:r>
        <w:rPr>
          <w:rFonts w:ascii="Times New Roman" w:hAnsi="Times New Roman" w:cs="Times New Roman"/>
          <w:sz w:val="28"/>
          <w:szCs w:val="28"/>
        </w:rPr>
        <w:t xml:space="preserve">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05.12.202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 Направить проекты Программ профилактики для утверждения министру труда и социального развития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51" w:right="567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</w:p>
  <w:p>
    <w:pPr>
      <w:pStyle w:val="4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table" w:styleId="622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>
    <w:name w:val="Balloon Text"/>
    <w:basedOn w:val="617"/>
    <w:link w:val="6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cs="Tahoma"/>
      <w:sz w:val="16"/>
      <w:szCs w:val="16"/>
    </w:rPr>
  </w:style>
  <w:style w:type="character" w:styleId="625">
    <w:name w:val="Hyperlink"/>
    <w:basedOn w:val="618"/>
    <w:uiPriority w:val="99"/>
    <w:unhideWhenUsed/>
    <w:rPr>
      <w:color w:val="0000ff" w:themeColor="hyperlink"/>
      <w:u w:val="single"/>
    </w:rPr>
  </w:style>
  <w:style w:type="paragraph" w:styleId="626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Владимировна</dc:creator>
  <cp:revision>4</cp:revision>
  <dcterms:created xsi:type="dcterms:W3CDTF">2022-12-09T08:56:00Z</dcterms:created>
  <dcterms:modified xsi:type="dcterms:W3CDTF">2024-12-05T07:14:22Z</dcterms:modified>
</cp:coreProperties>
</file>