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2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облюдени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работодателями требований законодательства в области квотирования рабочих мест для трудоустройства инвалидов»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2023 году по результатам проведенных министерством проверок по осуществлению контроля за приемом на работу инвалидов были выявлены правонарушения в части, предусмотренной ст.19.7 КоАП, а именно представление в неполном объеме или в искаженном виде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Составлены протоколы об административном правонарушении в отношении </w:t>
      </w:r>
      <w:r>
        <w:rPr>
          <w:rFonts w:ascii="Times New Roman" w:hAnsi="Times New Roman"/>
          <w:sz w:val="27"/>
          <w:szCs w:val="27"/>
        </w:rPr>
        <w:t xml:space="preserve">Генерального директора Холдинговой компании «Новосибирский электровакуумный завод – Союз» Медведко О.В. и директора по управлению персоналом Акционерного общества «Новосибирский завод полупроводниковых приборов «Восток» Осипова П.И.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Министерством и государственными учреждениями занятости населения, находящимися в ведении министерства, проводится постоянная методическая и разъяснительная работа, направленная на предотвращение нарушений со стороны юридических лиц и индивидуальных предпринимателей, в отношении которых проводятся проверки.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соответствии с постановлением Правительства Новосибирской области от 21.10.2013 № 456-п «О квотировании рабочих мест для трудоустройства инвалидов в Новосибирской области» государственные учреждения занятости населения ежегодно информируют работодателей об установлении квоты для приема на работу инвалидов путем направления уведомлений, проведения информационно-разъяснительной работы.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Так, в течение года государственные учреждения занятости населения проводят консультации и семинары для юридических лиц и индивидуальных предпринимателей. Сотрудники министерства при осуществлении контроля за приемом инвалидов проводят разъяснительную работу с работодателями по всем интересующим вопросам, входящим в их компетенцию.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Проведено 390 мероприятий без взаимодействия с работодателями, организовано 18 профилактических визитов (17 в дистанционной форме).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Вынесено 31 предостережение о недопустимости </w:t>
      </w:r>
      <w:r>
        <w:rPr>
          <w:rFonts w:ascii="Times New Roman" w:hAnsi="Times New Roman" w:cs="Times New Roman"/>
          <w:color w:val="000000" w:themeColor="text1"/>
          <w:spacing w:val="-2"/>
          <w:sz w:val="27"/>
          <w:szCs w:val="27"/>
        </w:rPr>
        <w:t xml:space="preserve">нарушения обязательных требований. По 2 из них принято решение о признании недействительными по решению министерства (получены возражения на предостережения, возражения удовлетворены).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Оценка результативности и эффективности осуществления контроля за приемом на работу инвалидов проводится министерством в соответствии с постановлением Правительства Новосибирской области от 28.09.2017 № 370-п «Об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(надзора)», приказом министерства от 20.04.2020 № 352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«Об утверждении методики оценки (расчета) результативности и эффективности деятельности министерства труда и социального развития Новосибирской области по осуществлению регионального государственного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 (далее – приказ министерства № 352).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Методика направлена на снижение уровня причиняемого вреда (ущерба) охраняемым законом ценностям в сфере занятости населения, а также на достижение оптимального распределения трудовых, материальных и финансовых ресурсов министерства и минимизацию его неоправданного вмешательства в деятельность подконтрольных субъектов (работодателей Новосибирской области).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Приказом министерства № 352 установлены два ключевых показателя группы «А» и 30 индикативных показателей результативности и эффективности по осуществлению контроля за приемом на работу инвалидов.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отчетном периоде министерством достигнуто целевое значение ключевых показателей результативности и эффективности контрольно-надзорной деятельности по осуществлению регионального контроля за приемом на работу инвалидов группы «А»: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доля рабочих мест, подлежащих квотированию, у работодателей со среднесписочной численностью работников более 100 человек, на которых трудятся инвалиды, составила 83% (установленное значение 70%);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доля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инвалиды, составила 107% (установленное значение 70%).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В целях недопущения замечаний и нарушений, выявленных в ходе проверок в рамках осуществления контроля за приемом на работу инвалидов, работодателям необходимо организовать проведение следующих мероприятий: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обеспечить корректный расчет квоты для приема на работу инвалидов в соответствии с установленной квотой, с учетом результатов специальной оценки условий труда, в соответствии с правилами выполнения квоты;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создать или выделить квотируемые рабочие места для приема на работу инвалидов;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 xml:space="preserve">- обеспечить ежемесячное (до 10 числа месяца, следующего за отчетным) представление в государственные учреждения занятости населения полной и достоверной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 по форме согласно приложению № 2 к Порядку квотирования рабочих мест для трудоустройства инвалидов в Новосибирской области, утвержденному постановлением № 456-п;</w:t>
      </w:r>
    </w:p>
    <w:p>
      <w:pPr>
        <w:ind w:firstLine="709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- обеспечить ежемесячное представление сведений и информации посредством </w:t>
      </w:r>
      <w:r>
        <w:rPr>
          <w:spacing w:val="-2"/>
          <w:sz w:val="27"/>
          <w:szCs w:val="27"/>
          <w:shd w:val="clear" w:color="auto" w:fill="ffffff"/>
        </w:rPr>
        <w:t xml:space="preserve">Единой цифровой платформы </w:t>
      </w:r>
      <w:r>
        <w:rPr>
          <w:spacing w:val="-2"/>
          <w:sz w:val="27"/>
          <w:szCs w:val="27"/>
        </w:rPr>
        <w:t xml:space="preserve">в сфере занятости и трудовых отношений «Работа в России»</w:t>
      </w:r>
      <w:r>
        <w:rPr>
          <w:spacing w:val="-2"/>
          <w:sz w:val="27"/>
          <w:szCs w:val="27"/>
          <w:shd w:val="clear" w:color="auto" w:fill="ffffff"/>
        </w:rPr>
        <w:t xml:space="preserve">, </w:t>
      </w:r>
      <w:r>
        <w:rPr>
          <w:spacing w:val="-2"/>
          <w:sz w:val="27"/>
          <w:szCs w:val="27"/>
        </w:rPr>
        <w:t xml:space="preserve">в том числе с использованием федеральной государственной информационной системы «Единый портал государственных и </w:t>
      </w:r>
      <w:r>
        <w:rPr>
          <w:spacing w:val="-2"/>
          <w:sz w:val="27"/>
          <w:szCs w:val="27"/>
        </w:rPr>
        <w:t xml:space="preserve">муниципальных услуг (функций)»,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5343</Characters>
  <CharactersWithSpaces>6268</CharactersWithSpaces>
  <Company/>
  <DocSecurity>0</DocSecurity>
  <HyperlinksChanged>false</HyperlinksChanged>
  <Lines>44</Lines>
  <LinksUpToDate>false</LinksUpToDate>
  <Pages>3</Pages>
  <Paragraphs>12</Paragraphs>
  <ScaleCrop>false</ScaleCrop>
  <SharedDoc>false</SharedDoc>
  <Template>Normal.dotm</Template>
  <TotalTime>5</TotalTime>
  <Words>937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Жанна  Николаевна</dc:creator>
  <cp:keywords/>
  <dc:description/>
  <cp:lastModifiedBy>Даниленко Жанна  Николаевна</cp:lastModifiedBy>
  <cp:revision>1</cp:revision>
  <dcterms:created xsi:type="dcterms:W3CDTF">2024-06-19T09:02:00Z</dcterms:created>
  <dcterms:modified xsi:type="dcterms:W3CDTF">2024-06-19T09:09:00Z</dcterms:modified>
</cp:coreProperties>
</file>