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4"/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Об итогах контрольно-надзорной деятельности в 2024 году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</w:r>
    </w:p>
    <w:p>
      <w:pPr>
        <w:pStyle w:val="874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pacing w:val="-2"/>
          <w:sz w:val="28"/>
          <w:szCs w:val="28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36"/>
          <w:szCs w:val="3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Министерством труда и социального развития Новосибирской области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ar-SA"/>
        </w:rPr>
        <w:t xml:space="preserve">от 31.07.2020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ar-SA"/>
        </w:rPr>
        <w:t xml:space="preserve"> № 248-ФЗ «О государственном контроле (надзоре) и муниципальном контроле в Российской Федерации» (далее </w:t>
      </w:r>
      <w:r>
        <w:rPr>
          <w:rFonts w:ascii="Times New Roman" w:hAnsi="Times New Roman" w:cs="Arial"/>
          <w:sz w:val="28"/>
          <w:szCs w:val="28"/>
          <w:highlight w:val="white"/>
        </w:rPr>
        <w:t xml:space="preserve">– </w:t>
      </w:r>
      <w:r/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ar-SA"/>
        </w:rPr>
      </w:r>
      <w:r>
        <w:rPr>
          <w:rFonts w:ascii="Times New Roman" w:hAnsi="Times New Roman"/>
          <w:bCs/>
          <w:color w:val="000000" w:themeColor="text1"/>
          <w:sz w:val="28"/>
          <w:szCs w:val="28"/>
          <w:highlight w:val="white"/>
        </w:rPr>
        <w:t xml:space="preserve">Федер</w:t>
      </w:r>
      <w:r>
        <w:rPr>
          <w:rFonts w:ascii="Times New Roman" w:hAnsi="Times New Roman"/>
          <w:bCs/>
          <w:color w:val="000000" w:themeColor="text1"/>
          <w:sz w:val="28"/>
          <w:szCs w:val="28"/>
          <w:highlight w:val="white"/>
        </w:rPr>
        <w:t xml:space="preserve">альный закон № 248-ФЗ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) реализуются полномочия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ar-SA"/>
        </w:rPr>
        <w:t xml:space="preserve">по осуществлению </w:t>
      </w:r>
      <w:r>
        <w:rPr>
          <w:color w:val="000000"/>
          <w:sz w:val="28"/>
          <w:szCs w:val="28"/>
        </w:rPr>
        <w:t xml:space="preserve">регионального государственного контроля (надзора) за достоверностью, актуальностью и полнотой сведений об орга</w:t>
      </w:r>
      <w:r>
        <w:rPr>
          <w:color w:val="000000"/>
          <w:sz w:val="28"/>
          <w:szCs w:val="28"/>
        </w:rPr>
        <w:t xml:space="preserve">низациях отдыха детей и их оздоровления, содержащихся в реестре организаций отдыха детей и их оздоровления на территории Новосибирской области</w:t>
      </w:r>
      <w:r/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pStyle w:val="874"/>
        <w:ind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spacing w:val="-2"/>
          <w:sz w:val="32"/>
          <w:szCs w:val="3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pacing w:val="-2"/>
          <w:sz w:val="32"/>
          <w:szCs w:val="32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Региональный государственный контроль (надзор)</w:t>
      </w:r>
      <w:r/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осуществляется за организациями отдыха детей и их оздоровления, сведения о которых содержатся в реестре организаций отдыха детей и их оздоровления (далее – реестр).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 xml:space="preserve"> </w:t>
      </w:r>
      <w:r/>
    </w:p>
    <w:p>
      <w:pPr>
        <w:pStyle w:val="870"/>
        <w:ind w:firstLine="709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Объектами регионального контроля (надзора) являются:</w:t>
      </w:r>
      <w:r/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1) деятельность, дейст</w:t>
      </w:r>
      <w:r>
        <w:rPr>
          <w:rFonts w:ascii="Times New Roman" w:hAnsi="Times New Roman"/>
          <w:sz w:val="28"/>
          <w:szCs w:val="28"/>
          <w:highlight w:val="white"/>
        </w:rPr>
        <w:t xml:space="preserve">вия (бездействие) контролируемых лиц по соблюдению контролируемыми лицами требований к достоверности, актуальности и полноте сведений о них, представляемых для включения в реестр (далее – обязательные требования);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0"/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2) результаты деятельности контролируемых лиц, в том числе услуги, к которым предъявляются обязательные требования.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0"/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целях учета объектов регионального контроля (надзора) и связанных с ними контролируемых лиц на официальном сайте министерства</w:t>
      </w:r>
      <w:r>
        <w:rPr>
          <w:rFonts w:ascii="Times New Roman" w:hAnsi="Times New Roman" w:cs="Arial"/>
          <w:sz w:val="28"/>
          <w:szCs w:val="28"/>
          <w:highlight w:val="white"/>
        </w:rPr>
        <w:t xml:space="preserve"> в информационно-телекоммуникационной сети «Интернет»: </w:t>
      </w:r>
      <w:r>
        <w:rPr>
          <w:rFonts w:ascii="Times New Roman" w:hAnsi="Times New Roman" w:cs="Arial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Arial"/>
          <w:sz w:val="28"/>
          <w:szCs w:val="28"/>
          <w:highlight w:val="white"/>
        </w:rPr>
        <w:instrText xml:space="preserve"> HYPERLINK "https://mtsr.nso.ru" </w:instrText>
      </w:r>
      <w:r>
        <w:rPr>
          <w:rFonts w:ascii="Times New Roman" w:hAnsi="Times New Roman" w:cs="Arial"/>
          <w:sz w:val="28"/>
          <w:szCs w:val="28"/>
          <w:highlight w:val="white"/>
        </w:rPr>
        <w:fldChar w:fldCharType="separate"/>
      </w:r>
      <w:r>
        <w:rPr>
          <w:rFonts w:ascii="Times New Roman" w:hAnsi="Times New Roman" w:cs="Arial"/>
          <w:sz w:val="28"/>
          <w:szCs w:val="28"/>
          <w:highlight w:val="white"/>
        </w:rPr>
        <w:t xml:space="preserve">https://mtsr.nso.ru</w:t>
      </w:r>
      <w:r>
        <w:rPr>
          <w:rFonts w:ascii="Times New Roman" w:hAnsi="Times New Roman" w:cs="Arial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Arial"/>
          <w:sz w:val="28"/>
          <w:szCs w:val="28"/>
          <w:highlight w:val="white"/>
        </w:rPr>
        <w:t xml:space="preserve"> (далее – </w:t>
      </w:r>
      <w:r>
        <w:rPr>
          <w:rFonts w:ascii="Times New Roman" w:hAnsi="Times New Roman" w:cs="Arial"/>
          <w:sz w:val="28"/>
          <w:szCs w:val="28"/>
          <w:highlight w:val="white"/>
        </w:rPr>
        <w:t xml:space="preserve">официальный сайт</w:t>
      </w:r>
      <w:r>
        <w:rPr>
          <w:rFonts w:ascii="Times New Roman" w:hAnsi="Times New Roman" w:cs="Arial"/>
          <w:sz w:val="28"/>
          <w:szCs w:val="28"/>
          <w:highlight w:val="white"/>
        </w:rPr>
        <w:t xml:space="preserve">) </w:t>
      </w:r>
      <w:r>
        <w:rPr>
          <w:rFonts w:ascii="Times New Roman" w:hAnsi="Times New Roman"/>
          <w:sz w:val="28"/>
          <w:szCs w:val="28"/>
          <w:highlight w:val="white"/>
        </w:rPr>
        <w:t xml:space="preserve">и информационной системе регионального контроля (надзора) содержится следующая информация:</w:t>
      </w:r>
      <w:r/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1) наименование контролируемого лица;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0"/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2) идентификационный номер налогоплательщика;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0"/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3) наименование объекта регионального контроля (надзора);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0"/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4) сведения о категории риска причинения вреда (ущерба);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0"/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5) сведения о проведенных профилактических и контрольных (надзорных) мероприятиях.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32"/>
          <w:szCs w:val="32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Организация и проведение профилактических мероприятий осуществляется должностными лицами министерства, ответственными за реализацию профилактических</w:t>
      </w:r>
      <w:r>
        <w:rPr>
          <w:rFonts w:ascii="Times New Roman" w:hAnsi="Times New Roman"/>
          <w:sz w:val="28"/>
          <w:szCs w:val="28"/>
          <w:highlight w:val="white"/>
        </w:rPr>
        <w:t xml:space="preserve"> мероприятий при осуществлении регионального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согласно </w:t>
      </w:r>
      <w:r>
        <w:rPr>
          <w:rFonts w:ascii="Times New Roman" w:hAnsi="Times New Roman"/>
          <w:sz w:val="28"/>
          <w:szCs w:val="28"/>
          <w:highlight w:val="white"/>
        </w:rPr>
        <w:t xml:space="preserve">Программы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(ущерба), ежегодно утверждаемой министром труда и социального развития Новосибирской области. </w:t>
      </w:r>
      <w:r/>
      <w:r>
        <w:rPr>
          <w:rFonts w:ascii="Times New Roman" w:hAnsi="Times New Roman"/>
          <w:sz w:val="28"/>
          <w:szCs w:val="28"/>
        </w:rPr>
      </w:r>
    </w:p>
    <w:p>
      <w:pPr>
        <w:pStyle w:val="874"/>
        <w:ind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spacing w:val="-2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pacing w:val="-2"/>
          <w:sz w:val="32"/>
          <w:szCs w:val="32"/>
        </w:rPr>
      </w:r>
      <w:r>
        <w:rPr>
          <w:rFonts w:ascii="Times New Roman" w:hAnsi="Times New Roman"/>
          <w:bCs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mes New Roman" w:hAnsi="Times New Roman"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highlight w:val="white"/>
        </w:rPr>
        <w:t xml:space="preserve">соот</w:t>
      </w:r>
      <w:r>
        <w:rPr>
          <w:rFonts w:ascii="Times New Roman" w:hAnsi="Times New Roman"/>
          <w:bCs/>
          <w:color w:val="000000" w:themeColor="text1"/>
          <w:sz w:val="28"/>
          <w:szCs w:val="28"/>
          <w:highlight w:val="white"/>
        </w:rPr>
        <w:t xml:space="preserve">ветствии со стать</w:t>
      </w:r>
      <w:r>
        <w:rPr>
          <w:rFonts w:ascii="Times New Roman" w:hAnsi="Times New Roman"/>
          <w:bCs/>
          <w:color w:val="000000" w:themeColor="text1"/>
          <w:sz w:val="28"/>
          <w:szCs w:val="28"/>
          <w:highlight w:val="white"/>
        </w:rPr>
        <w:t xml:space="preserve">ей 44 </w:t>
      </w:r>
      <w:r>
        <w:rPr>
          <w:rFonts w:ascii="Times New Roman" w:hAnsi="Times New Roman"/>
          <w:bCs/>
          <w:color w:val="000000" w:themeColor="text1"/>
          <w:sz w:val="28"/>
          <w:szCs w:val="28"/>
          <w:highlight w:val="white"/>
        </w:rPr>
        <w:t xml:space="preserve">Федер</w:t>
      </w:r>
      <w:r>
        <w:rPr>
          <w:rFonts w:ascii="Times New Roman" w:hAnsi="Times New Roman"/>
          <w:bCs/>
          <w:color w:val="000000" w:themeColor="text1"/>
          <w:sz w:val="28"/>
          <w:szCs w:val="28"/>
          <w:highlight w:val="white"/>
        </w:rPr>
        <w:t xml:space="preserve">ального закона № 248-ФЗ</w:t>
      </w:r>
      <w:r>
        <w:rPr>
          <w:rFonts w:ascii="Times New Roman" w:hAnsi="Times New Roman"/>
          <w:bCs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bCs/>
          <w:color w:val="000000" w:themeColor="text1"/>
          <w:sz w:val="28"/>
          <w:szCs w:val="28"/>
          <w:highlight w:val="white"/>
        </w:rPr>
        <w:t xml:space="preserve">постановлением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/>
      <w:r>
        <w:rPr>
          <w:rFonts w:ascii="Times New Roman" w:hAnsi="Times New Roman"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highlight w:val="white"/>
        </w:rPr>
        <w:t xml:space="preserve">разработана программа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профилактики рисков причинения вреда (ущерба) охраняемым законом ценностям при осуществлении региона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на 2024 год (далее – Программа профилактики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на 2024 год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).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</w:r>
    </w:p>
    <w:p>
      <w:pPr>
        <w:pStyle w:val="870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</w:r>
      <w:r>
        <w:rPr>
          <w:rFonts w:ascii="Times New Roman" w:hAnsi="Times New Roman"/>
          <w:bCs/>
          <w:sz w:val="28"/>
          <w:szCs w:val="28"/>
          <w:highlight w:val="white"/>
        </w:rPr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В 2024 году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</w:t>
      </w:r>
      <w:r/>
      <w:r>
        <w:rPr>
          <w:rFonts w:ascii="Times New Roman" w:hAnsi="Times New Roman"/>
          <w:bCs/>
          <w:sz w:val="28"/>
          <w:szCs w:val="28"/>
          <w:highlight w:val="white"/>
        </w:rPr>
        <w:t xml:space="preserve">Программа профилактики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утверждена приказом министерства труда и социального развития Новосибирской области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от 19.12.2023 № 2267А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«Об утверждении программы профилактики рисков причинения вреда (ущерба) охраняемым законом цен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ностям при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на 2024 год» и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размещена </w:t>
      </w:r>
      <w:r>
        <w:rPr>
          <w:rFonts w:ascii="Times New Roman" w:hAnsi="Times New Roman"/>
          <w:sz w:val="28"/>
          <w:szCs w:val="28"/>
          <w:highlight w:val="white"/>
        </w:rPr>
        <w:t xml:space="preserve">на официальном сайте министерства,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ссылка: (http://mtsr.nso.ru/page/8312). </w:t>
      </w:r>
      <w:r/>
      <w:r>
        <w:rPr>
          <w:rFonts w:ascii="Times New Roman" w:hAnsi="Times New Roman"/>
          <w:bCs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нализ и оценка рисков пр</w:t>
      </w:r>
      <w:r>
        <w:rPr>
          <w:rFonts w:ascii="Times New Roman" w:hAnsi="Times New Roman"/>
          <w:sz w:val="28"/>
          <w:szCs w:val="28"/>
          <w:highlight w:val="white"/>
        </w:rPr>
        <w:t xml:space="preserve">ичинения вреда охраняемым законом ценностям и (или) анализ и оценка причиненного ущерба при осуществлении регионального контроля</w:t>
      </w:r>
      <w:r>
        <w:rPr>
          <w:rFonts w:ascii="Times New Roman" w:hAnsi="Times New Roman"/>
          <w:sz w:val="28"/>
          <w:szCs w:val="28"/>
          <w:highlight w:val="white"/>
        </w:rPr>
        <w:t xml:space="preserve"> (надзора)</w:t>
      </w:r>
      <w:r>
        <w:rPr>
          <w:rFonts w:ascii="Times New Roman" w:hAnsi="Times New Roman"/>
          <w:sz w:val="28"/>
          <w:szCs w:val="28"/>
          <w:highlight w:val="white"/>
        </w:rPr>
        <w:t xml:space="preserve"> проводится в соответствии с постановлением Правительства Новосибирской</w:t>
      </w:r>
      <w:r>
        <w:rPr>
          <w:rFonts w:ascii="Times New Roman" w:hAnsi="Times New Roman"/>
          <w:sz w:val="28"/>
          <w:szCs w:val="28"/>
          <w:highlight w:val="white"/>
        </w:rPr>
        <w:t xml:space="preserve"> области от 28.09.2017 № 370-п «Об утверждении методики оценки результативности и эффективности деятельности областных исполнительных органов государственной власти Новосибирской области по осуществлению регионального государственного контроля (надзора)».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870"/>
        <w:ind w:firstLine="709"/>
        <w:jc w:val="both"/>
        <w:spacing w:after="0" w:line="240" w:lineRule="auto"/>
        <w:shd w:val="clear" w:color="auto" w:fill="ffffff"/>
        <w:rPr>
          <w:highlight w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Р</w:t>
      </w:r>
      <w:r>
        <w:rPr>
          <w:rFonts w:ascii="Times New Roman" w:hAnsi="Times New Roman"/>
          <w:sz w:val="28"/>
          <w:szCs w:val="28"/>
          <w:highlight w:val="white"/>
        </w:rPr>
        <w:t xml:space="preserve">егиональный государственный контроль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(надзор) </w:t>
      </w:r>
      <w:r>
        <w:rPr>
          <w:rFonts w:ascii="Times New Roman" w:hAnsi="Times New Roman"/>
          <w:sz w:val="28"/>
          <w:szCs w:val="28"/>
          <w:highlight w:val="white"/>
        </w:rPr>
        <w:t xml:space="preserve">в 2024 год</w:t>
      </w:r>
      <w:r>
        <w:rPr>
          <w:rFonts w:ascii="Times New Roman" w:hAnsi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/>
          <w:sz w:val="28"/>
          <w:szCs w:val="28"/>
          <w:highlight w:val="white"/>
        </w:rPr>
        <w:t xml:space="preserve"> осуществлялся министерством </w:t>
      </w:r>
      <w:r>
        <w:rPr>
          <w:rFonts w:ascii="Times New Roman" w:hAnsi="Times New Roman"/>
          <w:sz w:val="28"/>
          <w:szCs w:val="28"/>
          <w:highlight w:val="white"/>
        </w:rPr>
        <w:t xml:space="preserve">посредством проведения п</w:t>
      </w:r>
      <w:r>
        <w:rPr>
          <w:rFonts w:ascii="Times New Roman" w:hAnsi="Times New Roman"/>
          <w:sz w:val="28"/>
          <w:szCs w:val="28"/>
          <w:highlight w:val="white"/>
        </w:rPr>
        <w:t xml:space="preserve">рофилактически</w:t>
      </w:r>
      <w:r>
        <w:rPr>
          <w:rFonts w:ascii="Times New Roman" w:hAnsi="Times New Roman"/>
          <w:sz w:val="28"/>
          <w:szCs w:val="28"/>
          <w:highlight w:val="white"/>
        </w:rPr>
        <w:t xml:space="preserve">х</w:t>
      </w:r>
      <w:r>
        <w:rPr>
          <w:rFonts w:ascii="Times New Roman" w:hAnsi="Times New Roman"/>
          <w:sz w:val="28"/>
          <w:szCs w:val="28"/>
          <w:highlight w:val="white"/>
        </w:rPr>
        <w:t xml:space="preserve"> мероприяти</w:t>
      </w:r>
      <w:r>
        <w:rPr>
          <w:rFonts w:ascii="Times New Roman" w:hAnsi="Times New Roman"/>
          <w:sz w:val="28"/>
          <w:szCs w:val="28"/>
          <w:highlight w:val="white"/>
        </w:rPr>
        <w:t xml:space="preserve">й, которые</w:t>
      </w:r>
      <w:r>
        <w:rPr>
          <w:rFonts w:ascii="Times New Roman" w:hAnsi="Times New Roman"/>
          <w:sz w:val="28"/>
          <w:szCs w:val="28"/>
          <w:highlight w:val="white"/>
        </w:rPr>
        <w:t xml:space="preserve"> проводились в </w:t>
      </w:r>
      <w:r>
        <w:rPr>
          <w:rFonts w:ascii="Times New Roman" w:hAnsi="Times New Roman"/>
          <w:sz w:val="28"/>
          <w:szCs w:val="28"/>
          <w:highlight w:val="white"/>
        </w:rPr>
        <w:t xml:space="preserve">соответствии </w:t>
      </w:r>
      <w:r>
        <w:rPr>
          <w:highlight w:val="white"/>
        </w:rPr>
      </w:r>
      <w:r>
        <w:rPr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/>
          <w:sz w:val="28"/>
          <w:szCs w:val="28"/>
        </w:rPr>
        <w:t xml:space="preserve">Положени</w:t>
      </w:r>
      <w:r>
        <w:rPr>
          <w:rFonts w:ascii="Times New Roman" w:hAnsi="Times New Roman" w:eastAsia="Calibri"/>
          <w:sz w:val="28"/>
          <w:szCs w:val="28"/>
        </w:rPr>
        <w:t xml:space="preserve">ем о 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</w:r>
      <w:r>
        <w:rPr>
          <w:rFonts w:ascii="Times New Roman" w:hAnsi="Times New Roman" w:eastAsia="Calibri"/>
          <w:sz w:val="28"/>
          <w:szCs w:val="28"/>
        </w:rPr>
        <w:t xml:space="preserve">, утвержденным </w:t>
      </w:r>
      <w:r>
        <w:rPr>
          <w:rFonts w:ascii="Times New Roman" w:hAnsi="Times New Roman" w:eastAsia="Calibri"/>
          <w:sz w:val="28"/>
          <w:szCs w:val="28"/>
        </w:rPr>
        <w:t xml:space="preserve">постановлением Правительства Новоси</w:t>
      </w:r>
      <w:r>
        <w:rPr>
          <w:rFonts w:ascii="Times New Roman" w:hAnsi="Times New Roman" w:eastAsia="Calibri"/>
          <w:sz w:val="28"/>
          <w:szCs w:val="28"/>
        </w:rPr>
        <w:t xml:space="preserve">бирской области от 20.09.2021 № </w:t>
      </w:r>
      <w:r>
        <w:rPr>
          <w:rFonts w:ascii="Times New Roman" w:hAnsi="Times New Roman" w:eastAsia="Calibri"/>
          <w:sz w:val="28"/>
          <w:szCs w:val="28"/>
        </w:rPr>
        <w:t xml:space="preserve">362-п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/>
          <w:sz w:val="28"/>
          <w:szCs w:val="28"/>
          <w:highlight w:val="white"/>
        </w:rPr>
        <w:t xml:space="preserve">«Об утверждении Поло</w:t>
      </w:r>
      <w:r>
        <w:rPr>
          <w:rFonts w:ascii="Times New Roman" w:hAnsi="Times New Roman" w:eastAsia="Calibri"/>
          <w:sz w:val="28"/>
          <w:szCs w:val="28"/>
          <w:highlight w:val="white"/>
        </w:rPr>
        <w:t xml:space="preserve">жения о регионально</w:t>
      </w:r>
      <w:r>
        <w:rPr>
          <w:rFonts w:ascii="Times New Roman" w:hAnsi="Times New Roman" w:eastAsia="Calibri"/>
          <w:sz w:val="28"/>
          <w:szCs w:val="28"/>
          <w:highlight w:val="white"/>
        </w:rPr>
        <w:t xml:space="preserve">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оздоровления»</w:t>
      </w:r>
      <w:r>
        <w:rPr>
          <w:rFonts w:ascii="Times New Roman" w:hAnsi="Times New Roman" w:eastAsia="Calibri"/>
          <w:sz w:val="28"/>
          <w:szCs w:val="28"/>
          <w:highlight w:val="none"/>
        </w:rPr>
        <w:t xml:space="preserve">.</w:t>
      </w:r>
      <w:r/>
      <w:r>
        <w:rPr>
          <w:highlight w:val="white"/>
        </w:rPr>
      </w:r>
      <w:r>
        <w:rPr>
          <w:highlight w:val="whit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70"/>
        <w:ind w:firstLine="709"/>
        <w:jc w:val="both"/>
        <w:spacing w:after="0" w:line="240" w:lineRule="auto"/>
        <w:shd w:val="clear" w:color="auto" w:fill="ffffff"/>
        <w:rPr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shd w:val="clear" w:color="auto" w:fill="ffffff"/>
        </w:rPr>
        <w:t xml:space="preserve">Перечень контролируемых лиц</w:t>
      </w:r>
      <w:r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shd w:val="clear" w:color="auto" w:fill="ffffff"/>
        </w:rPr>
        <w:t xml:space="preserve">размещен </w:t>
      </w:r>
      <w:r>
        <w:rPr>
          <w:rFonts w:ascii="Times New Roman" w:hAnsi="Times New Roman"/>
          <w:sz w:val="28"/>
          <w:szCs w:val="28"/>
          <w:highlight w:val="white"/>
        </w:rPr>
        <w:t xml:space="preserve">на официальном сайте контрольного органа</w:t>
      </w:r>
      <w:r>
        <w:rPr>
          <w:rFonts w:ascii="Times New Roman" w:hAnsi="Times New Roman"/>
          <w:sz w:val="28"/>
          <w:szCs w:val="28"/>
          <w:highlight w:val="white"/>
          <w:shd w:val="clear" w:color="auto" w:fill="ffffff"/>
        </w:rPr>
        <w:t xml:space="preserve"> в разделе «Деятельность/Контрольно-надзорная деятельность/</w:t>
      </w:r>
      <w:r>
        <w:rPr>
          <w:rFonts w:ascii="Times New Roman" w:hAnsi="Times New Roman"/>
          <w:sz w:val="28"/>
          <w:szCs w:val="28"/>
          <w:highlight w:val="white"/>
        </w:rPr>
        <w:t xml:space="preserve">Перечень объектов контроля, учитываемых в рамках формирования ежегодного плана контрольных (надзорных) мероприятий, с указанием категории риска/Объекты контроля в сфере организации отдыха и оздоровления детей</w:t>
      </w:r>
      <w:r>
        <w:rPr>
          <w:rFonts w:ascii="Times New Roman" w:hAnsi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Профилактические мероприятия по осуществлению регионального государственного контроля (надзора) </w:t>
      </w:r>
      <w:r>
        <w:rPr>
          <w:color w:val="000000"/>
          <w:sz w:val="28"/>
          <w:szCs w:val="28"/>
        </w:rPr>
        <w:t xml:space="preserve">за достоверностью, актуальностью и полнотой сведений об организациях отдыха</w:t>
      </w:r>
      <w:r>
        <w:rPr>
          <w:b w:val="0"/>
          <w:bCs w:val="0"/>
          <w:color w:val="000000"/>
          <w:sz w:val="28"/>
          <w:szCs w:val="28"/>
        </w:rPr>
        <w:t xml:space="preserve"> детей и их оздоровления, содержащихся в реестре организаций отдыха детей и их оздоровления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проводятся посредством</w:t>
      </w:r>
      <w:r>
        <w:rPr>
          <w:b w:val="0"/>
          <w:bCs w:val="0"/>
          <w:sz w:val="28"/>
          <w:szCs w:val="28"/>
          <w:highlight w:val="none"/>
        </w:rPr>
        <w:t xml:space="preserve"> государственной информационной системы «Типовое о</w:t>
      </w:r>
      <w:r>
        <w:rPr>
          <w:sz w:val="28"/>
          <w:szCs w:val="28"/>
          <w:highlight w:val="none"/>
        </w:rPr>
        <w:t xml:space="preserve">блачное решение по автоматизации контрольной (надзорной) деятельности» (далее – ГИС ТОР КНД), с использованием персонального компьютера.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Объектом регионального контроля (надзора) является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деятельность, дейст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вия (бездействие) </w:t>
      </w:r>
      <w:r>
        <w:rPr>
          <w:color w:val="000000" w:themeColor="text1"/>
          <w:sz w:val="28"/>
          <w:szCs w:val="28"/>
        </w:rPr>
        <w:t xml:space="preserve">организаций отдыха детей и их оздоровления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по соблюдению требований к достоверности, актуальности и полноте сведений о них, предст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авляемых для включения в реестр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организаций отдыха детей и их оздоровления </w:t>
      </w:r>
      <w:r>
        <w:rPr>
          <w:color w:val="000000" w:themeColor="text1"/>
          <w:sz w:val="28"/>
          <w:szCs w:val="28"/>
          <w:highlight w:val="none"/>
        </w:rPr>
        <w:t xml:space="preserve">Новосибирской области, в связи с чем </w:t>
      </w:r>
      <w:r>
        <w:rPr>
          <w:color w:val="000000" w:themeColor="text1"/>
          <w:sz w:val="28"/>
          <w:szCs w:val="28"/>
          <w:highlight w:val="none"/>
        </w:rPr>
        <w:t xml:space="preserve">доля проверок в рамках контрольно-надзорной деятельности, проведенных </w:t>
      </w:r>
      <w:r>
        <w:rPr>
          <w:color w:val="000000" w:themeColor="text1"/>
          <w:sz w:val="28"/>
          <w:szCs w:val="28"/>
        </w:rPr>
        <w:t xml:space="preserve">дистанционно, в электронном виде (видеоконференцсвязь Яндекс.Телемост), составила 100%.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  <w:t xml:space="preserve">Всего в 2024  году </w:t>
      </w:r>
      <w:r>
        <w:rPr>
          <w:color w:val="000000" w:themeColor="text1"/>
          <w:sz w:val="28"/>
          <w:szCs w:val="28"/>
          <w:highlight w:val="white"/>
        </w:rPr>
        <w:t xml:space="preserve">посредством ГИС ТОР КНД </w:t>
      </w:r>
      <w:r>
        <w:rPr>
          <w:color w:val="000000" w:themeColor="text1"/>
          <w:sz w:val="28"/>
          <w:szCs w:val="28"/>
          <w:highlight w:val="white"/>
        </w:rPr>
        <w:t xml:space="preserve">проведено 35 профилактических визитов.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В целях реализации профилактических мероприятий министерством проводится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работа по контролю </w:t>
      </w:r>
      <w:r>
        <w:rPr>
          <w:rFonts w:ascii="Times New Roman" w:hAnsi="Times New Roman"/>
          <w:sz w:val="28"/>
          <w:szCs w:val="28"/>
          <w:highlight w:val="white"/>
        </w:rPr>
        <w:t xml:space="preserve">за деятельностью, дейст</w:t>
      </w:r>
      <w:r>
        <w:rPr>
          <w:rFonts w:ascii="Times New Roman" w:hAnsi="Times New Roman"/>
          <w:sz w:val="28"/>
          <w:szCs w:val="28"/>
          <w:highlight w:val="white"/>
        </w:rPr>
        <w:t xml:space="preserve">вием (бездействием) </w:t>
      </w:r>
      <w:r>
        <w:rPr>
          <w:color w:val="000000"/>
          <w:sz w:val="28"/>
          <w:szCs w:val="28"/>
        </w:rPr>
        <w:t xml:space="preserve">организаций отдыха детей и их оздоровления</w:t>
      </w:r>
      <w:r>
        <w:rPr>
          <w:rFonts w:ascii="Times New Roman" w:hAnsi="Times New Roman"/>
          <w:sz w:val="28"/>
          <w:szCs w:val="28"/>
          <w:highlight w:val="white"/>
        </w:rPr>
        <w:t xml:space="preserve"> по соблюдению требований к достоверности, актуальности и полноте сведений о них, предст</w:t>
      </w:r>
      <w:r>
        <w:rPr>
          <w:rFonts w:ascii="Times New Roman" w:hAnsi="Times New Roman"/>
          <w:sz w:val="28"/>
          <w:szCs w:val="28"/>
          <w:highlight w:val="white"/>
        </w:rPr>
        <w:t xml:space="preserve">авляемых для включения в реестр</w:t>
      </w:r>
      <w:r>
        <w:rPr>
          <w:rFonts w:ascii="Times New Roman" w:hAnsi="Times New Roman"/>
          <w:sz w:val="28"/>
          <w:szCs w:val="28"/>
          <w:highlight w:val="white"/>
        </w:rPr>
        <w:t xml:space="preserve"> организаций отдыха детей и их оздоровления </w:t>
      </w:r>
      <w:r>
        <w:rPr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без взаимодействия с контролируемыми лицами, а именно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наблюдение за соблюдением обязательных требований посредством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анализа информации о деятельности либо действиях контролируемых лиц, обязанность по представлению которой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возложена на такие лица в соответствии с законодательством.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В 2024 году проведено 30 контрольно-надзорных мероприятий без взаимодействия с контролируемыми лицам.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bCs/>
          <w:i w:val="0"/>
          <w:iCs w:val="0"/>
          <w:spacing w:val="-2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i w:val="0"/>
          <w:iCs w:val="0"/>
          <w:spacing w:val="-2"/>
          <w:sz w:val="28"/>
          <w:szCs w:val="28"/>
          <w:highlight w:val="none"/>
        </w:rPr>
        <w:t xml:space="preserve">Типовые замечания, которые были допущены контролируемыми лицами :</w:t>
      </w:r>
      <w:r>
        <w:rPr>
          <w:rFonts w:ascii="Times New Roman" w:hAnsi="Times New Roman" w:cs="Times New Roman"/>
          <w:bCs/>
          <w:i w:val="0"/>
          <w:iCs w:val="0"/>
          <w:spacing w:val="-2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i w:val="0"/>
          <w:iCs w:val="0"/>
          <w:spacing w:val="-2"/>
          <w:sz w:val="28"/>
          <w:szCs w:val="28"/>
          <w:highlight w:val="none"/>
        </w:rPr>
      </w:r>
    </w:p>
    <w:p>
      <w:pPr>
        <w:ind w:firstLine="0"/>
        <w:jc w:val="both"/>
        <w:spacing w:after="0" w:afterAutospacing="0" w:line="240" w:lineRule="auto"/>
        <w:rPr>
          <w:rFonts w:ascii="Times New Roman" w:hAnsi="Times New Roman" w:cs="Times New Roman"/>
          <w:bCs/>
          <w:i/>
          <w:spacing w:val="-2"/>
          <w:sz w:val="32"/>
          <w:szCs w:val="32"/>
          <w:highlight w:val="none"/>
        </w:rPr>
        <w:suppressLineNumbers w:val="0"/>
      </w:pPr>
      <w:r>
        <w:rPr>
          <w:rFonts w:ascii="Times New Roman" w:hAnsi="Times New Roman" w:cs="Times New Roman"/>
          <w:bCs/>
          <w:i w:val="0"/>
          <w:iCs w:val="0"/>
          <w:spacing w:val="-2"/>
          <w:sz w:val="28"/>
          <w:szCs w:val="28"/>
          <w:highlight w:val="none"/>
        </w:rPr>
        <w:t xml:space="preserve">не</w:t>
      </w:r>
      <w:r>
        <w:rPr>
          <w:rFonts w:ascii="Times New Roman" w:hAnsi="Times New Roman" w:cs="Times New Roman"/>
          <w:bCs/>
          <w:i/>
          <w:spacing w:val="-2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соблюдение требований к достоверности, актуальности и полноте сведений о них, предст</w:t>
      </w:r>
      <w:r>
        <w:rPr>
          <w:rFonts w:ascii="Times New Roman" w:hAnsi="Times New Roman"/>
          <w:sz w:val="28"/>
          <w:szCs w:val="28"/>
          <w:highlight w:val="white"/>
        </w:rPr>
        <w:t xml:space="preserve">авляемых </w:t>
      </w:r>
      <w:r>
        <w:rPr>
          <w:rFonts w:ascii="Times New Roman" w:hAnsi="Times New Roman"/>
          <w:sz w:val="28"/>
          <w:szCs w:val="28"/>
          <w:highlight w:val="white"/>
        </w:rPr>
        <w:t xml:space="preserve">для включения в реестр</w:t>
      </w:r>
      <w:r>
        <w:rPr>
          <w:rFonts w:ascii="Times New Roman" w:hAnsi="Times New Roman"/>
          <w:sz w:val="28"/>
          <w:szCs w:val="28"/>
          <w:highlight w:val="white"/>
        </w:rPr>
        <w:t xml:space="preserve"> организаций отдыха детей и их оздоровления </w:t>
      </w:r>
      <w:r>
        <w:rPr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 w:cs="Times New Roman"/>
          <w:bCs/>
          <w:i/>
          <w:spacing w:val="-2"/>
          <w:sz w:val="32"/>
          <w:szCs w:val="32"/>
          <w:highlight w:val="none"/>
        </w:rPr>
        <w:t xml:space="preserve">.</w:t>
      </w:r>
      <w:r>
        <w:rPr>
          <w:rFonts w:ascii="Times New Roman" w:hAnsi="Times New Roman" w:cs="Times New Roman"/>
          <w:bCs/>
          <w:i/>
          <w:spacing w:val="-2"/>
          <w:sz w:val="32"/>
          <w:szCs w:val="32"/>
          <w:highlight w:val="none"/>
        </w:rPr>
      </w:r>
      <w:r>
        <w:rPr>
          <w:rFonts w:ascii="Times New Roman" w:hAnsi="Times New Roman" w:cs="Times New Roman"/>
          <w:bCs/>
          <w:i/>
          <w:spacing w:val="-2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i/>
          <w:spacing w:val="-2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i/>
          <w:spacing w:val="-2"/>
          <w:sz w:val="32"/>
          <w:szCs w:val="32"/>
          <w:highlight w:val="none"/>
        </w:rPr>
      </w:r>
    </w:p>
    <w:p>
      <w:pPr>
        <w:pStyle w:val="692"/>
        <w:ind w:firstLine="708"/>
        <w:jc w:val="both"/>
        <w:keepNext w:val="0"/>
        <w:spacing w:before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рганизации отдыха детей и их оздоровления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  <w:u w:val="none"/>
        </w:rPr>
        <w:t xml:space="preserve"> обязаны информировать министерство об изменении </w:t>
      </w:r>
      <w:r>
        <w:rPr>
          <w:rFonts w:ascii="Times New Roman" w:hAnsi="Times New Roman"/>
          <w:sz w:val="28"/>
          <w:szCs w:val="28"/>
          <w:highlight w:val="white"/>
        </w:rPr>
        <w:t xml:space="preserve">сведений, предст</w:t>
      </w:r>
      <w:r>
        <w:rPr>
          <w:rFonts w:ascii="Times New Roman" w:hAnsi="Times New Roman"/>
          <w:sz w:val="28"/>
          <w:szCs w:val="28"/>
          <w:highlight w:val="white"/>
        </w:rPr>
        <w:t xml:space="preserve">авляемых </w:t>
      </w:r>
      <w:r>
        <w:rPr>
          <w:rFonts w:ascii="Times New Roman" w:hAnsi="Times New Roman"/>
          <w:sz w:val="28"/>
          <w:szCs w:val="28"/>
          <w:highlight w:val="white"/>
        </w:rPr>
        <w:t xml:space="preserve">для включения в реест</w:t>
      </w:r>
      <w:r/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  <w:u w:val="none"/>
        </w:rPr>
        <w:t xml:space="preserve">р. </w:t>
      </w:r>
      <w:r>
        <w:rPr>
          <w:rFonts w:ascii="Times New Roman" w:hAnsi="Times New Roman" w:cs="Times New Roman"/>
          <w:b w:val="0"/>
          <w:bCs w:val="0"/>
          <w:sz w:val="36"/>
          <w:szCs w:val="36"/>
          <w:highlight w:val="none"/>
          <w:u w:val="single"/>
        </w:rPr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none"/>
        </w:rPr>
      </w:r>
    </w:p>
    <w:p>
      <w:pPr>
        <w:pStyle w:val="692"/>
        <w:ind w:firstLine="708"/>
        <w:jc w:val="both"/>
        <w:keepNext w:val="0"/>
        <w:spacing w:before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spacing w:val="-2"/>
          <w:sz w:val="28"/>
          <w:szCs w:val="28"/>
          <w:highlight w:val="none"/>
        </w:rPr>
        <w:t xml:space="preserve">В целях недопущения нарушения обязательных требований министерством разработано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none"/>
        </w:rPr>
        <w:t xml:space="preserve">р</w:t>
      </w:r>
      <w:hyperlink r:id="rId11" w:tooltip="https://mtsr.nso.ru/sites/mtsr.nso.ru/wodby_files/files/page_8239/rukovodstvo.doc" w:history="1">
        <w:r>
          <w:rPr>
            <w:rStyle w:val="852"/>
            <w:rFonts w:ascii="Times New Roman" w:hAnsi="Times New Roman" w:eastAsia="Times New Roman" w:cs="Times New Roman"/>
            <w:b w:val="0"/>
            <w:bCs w:val="0"/>
            <w:color w:val="000000"/>
            <w:sz w:val="28"/>
            <w:szCs w:val="28"/>
            <w:highlight w:val="white"/>
            <w:u w:val="none"/>
          </w:rPr>
          <w:t xml:space="preserve">уководство по соблюдению обязательных требований при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</w:t>
        </w:r>
        <w:r>
          <w:rPr>
            <w:rStyle w:val="852"/>
            <w:rFonts w:ascii="Times New Roman" w:hAnsi="Times New Roman" w:eastAsia="Times New Roman" w:cs="Times New Roman"/>
            <w:b w:val="0"/>
            <w:bCs w:val="0"/>
            <w:color w:val="000000"/>
            <w:sz w:val="28"/>
            <w:szCs w:val="28"/>
            <w:highlight w:val="white"/>
            <w:u w:val="none"/>
          </w:rPr>
          <w:t xml:space="preserve">дыха детей и их оздоровления на территории Новосибирской области</w:t>
        </w:r>
      </w:hyperlink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none"/>
        </w:rPr>
      </w:r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Arial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Дополнительно сведения о способах получения консультаций по вопросам соблюдения обязательных требований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при осуществлении регионального государственного контроля (надзора)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 сфере организации отдыха и оздоровления детей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размещены на </w:t>
      </w:r>
      <w:r>
        <w:rPr>
          <w:rFonts w:ascii="Times New Roman" w:hAnsi="Times New Roman"/>
          <w:sz w:val="28"/>
          <w:szCs w:val="28"/>
          <w:highlight w:val="white"/>
        </w:rPr>
        <w:t xml:space="preserve">официальном сайте министерства </w:t>
      </w:r>
      <w:r>
        <w:rPr>
          <w:rFonts w:ascii="Times New Roman" w:hAnsi="Times New Roman" w:cs="Arial"/>
          <w:sz w:val="28"/>
          <w:szCs w:val="28"/>
          <w:highlight w:val="white"/>
        </w:rPr>
      </w:r>
      <w:r>
        <w:rPr>
          <w:sz w:val="28"/>
          <w:szCs w:val="28"/>
        </w:rPr>
        <w:t xml:space="preserve">во вкладке «деятельность/контрольно-надзорная деятельность/сведения о способах получения консультаций по соблюдению обязательных требований» размещены QR-коды для оформления заявки на консультацию и записи на профилактический визит.</w:t>
      </w:r>
      <w:r/>
      <w:r>
        <w:rPr>
          <w:rFonts w:ascii="Times New Roman" w:hAnsi="Times New Roman" w:cs="Arial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Arial"/>
          <w:sz w:val="28"/>
          <w:szCs w:val="28"/>
          <w:highlight w:val="none"/>
        </w:rPr>
      </w:r>
      <w:r>
        <w:rPr>
          <w:rFonts w:ascii="Times New Roman" w:hAnsi="Times New Roman" w:cs="Arial"/>
          <w:sz w:val="28"/>
          <w:szCs w:val="28"/>
          <w:highlight w:val="none"/>
        </w:rPr>
      </w:r>
    </w:p>
    <w:p>
      <w:pPr>
        <w:ind w:firstLine="709"/>
        <w:jc w:val="both"/>
        <w:rPr>
          <w:spacing w:val="-2"/>
          <w:sz w:val="27"/>
          <w:szCs w:val="27"/>
        </w:rPr>
      </w:pPr>
      <w:r>
        <w:rPr>
          <w:highlight w:val="none"/>
        </w:rPr>
      </w:r>
      <w:r>
        <w:rPr>
          <w:spacing w:val="-2"/>
          <w:sz w:val="27"/>
          <w:szCs w:val="27"/>
        </w:rPr>
      </w:r>
      <w:r>
        <w:rPr>
          <w:spacing w:val="-2"/>
          <w:sz w:val="27"/>
          <w:szCs w:val="27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567" w:bottom="1134" w:left="1417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jc w:val="center"/>
      <w:rPr>
        <w:sz w:val="20"/>
        <w:szCs w:val="20"/>
      </w:rPr>
    </w:pP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  <w:p>
    <w:pPr>
      <w:pStyle w:val="72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71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71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71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71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71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71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71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71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71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basedOn w:val="871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basedOn w:val="871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basedOn w:val="871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basedOn w:val="871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basedOn w:val="8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1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1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1" w:default="1">
    <w:name w:val="Default Paragraph Font"/>
    <w:uiPriority w:val="1"/>
    <w:semiHidden/>
    <w:unhideWhenUsed/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3" w:default="1">
    <w:name w:val="No List"/>
    <w:uiPriority w:val="99"/>
    <w:semiHidden/>
    <w:unhideWhenUsed/>
  </w:style>
  <w:style w:type="paragraph" w:styleId="874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hyperlink" Target="https://mtsr.nso.ru/sites/mtsr.nso.ru/wodby_files/files/page_8239/rukovodstvo.doc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Жанна  Николаевна</dc:creator>
  <cp:keywords/>
  <dc:description/>
  <cp:revision>4</cp:revision>
  <dcterms:created xsi:type="dcterms:W3CDTF">2024-06-19T09:02:00Z</dcterms:created>
  <dcterms:modified xsi:type="dcterms:W3CDTF">2024-12-23T05:04:24Z</dcterms:modified>
</cp:coreProperties>
</file>