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3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2/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3"/>
        <w:jc w:val="left"/>
        <w:rPr>
          <w:szCs w:val="28"/>
        </w:rPr>
      </w:pPr>
      <w:r/>
      <w:bookmarkStart w:id="0" w:name="_GoBack"/>
      <w:r/>
      <w:bookmarkEnd w:id="0"/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О содействии занятости инвалидов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 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Заслушав информацию о содействии занятос</w:t>
      </w:r>
      <w:r>
        <w:rPr>
          <w:sz w:val="28"/>
        </w:rPr>
        <w:t xml:space="preserve">ти инвалидов в Новосибирской области, Новосибирская областная трехсторонняя комиссия по регулированию социально-трудовых отношений (далее – Комиссия) отмечает готовность работодателей Новосибирской области к трудоустройству граждан с инвалидностью и эффективность реализуемых мероприятий в сфере содействия занятости инвалидов.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Численность инвалидов в трудоспособном возрасте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01.03.2024 в Новосибирской области составила 61,7 тысяч человек, из них работают 20,9 тысяч человек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34%).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работающих инвалидов с каждым годом увеличивается (2021 год – 24,5%, 2022 год – 25,7%, 2023 год – 28,4%).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val="en-US"/>
        </w:rPr>
        <w:t xml:space="preserve">1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val="ru-RU"/>
        </w:rPr>
        <w:t xml:space="preserve">квартале 2024 года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за содействием в поиске подходящей работы </w:t>
      </w:r>
      <w:r>
        <w:rPr>
          <w:sz w:val="28"/>
          <w:szCs w:val="28"/>
        </w:rPr>
        <w:t xml:space="preserve">в государственные учреждения службы занятости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населения обратилось 719 инвалидов, из их трудоустроены 58%.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none"/>
        </w:rPr>
        <w:t xml:space="preserve">В целях повышения конкурентоспособности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none"/>
        </w:rPr>
        <w:t xml:space="preserve">инвалидов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none"/>
        </w:rPr>
        <w:t xml:space="preserve">на рынке труда реализуются мероприятия по их профессиональному обучению и дополнительному профессиональ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none"/>
        </w:rPr>
        <w:t xml:space="preserve">ному образованию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 в рамках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проекта «Содействие занятости» национального проекта «Демография» и государственной программы Новосибирской области «Содействие занятости населения»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</w:rPr>
        <w:t xml:space="preserve">В указанном периоде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val="ru-RU"/>
        </w:rPr>
        <w:t xml:space="preserve"> 2024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профессиональное обучение направлено 58 инвалидов. Завершили обучение 13 инвалидов.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Граждане обучались по профессиям: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кладовщик,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оператор электронно-вычислительных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вычислительных 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парикмахер,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бухгалтер,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повар,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водитель погрузчика.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Трудоустройство инвалидов осуществляется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преимущественно, на квотированные рабочие места.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Свыше 3100 работодателей Новосибирской области создали или выде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более 10 тысяч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квотируемых рабочих мест для инвалидов, на которые трудоустроено 9300 инвалидов, из них порядка 17% граждан работают на специальных рабочих местах, созданных работодателями специально для инвалидов с учетом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 программы реабилитации или абилитации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(ИПРА).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Трудоустроены на рабочие места в пределах установленной квоты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459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инвалидов, включая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инвалидов  молодого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возраста.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Федеральным законом от 12.12.2023 № 565-ФЗ «О занятости населения в Российской Федерации»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установлено новое направление реализации системы квотирования рабочих мест для трудоустройства инвалидов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аренда рабочих мест. По состоянию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01.04.2024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воспользовались возможностью арендовать рабочие места у других работодателей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25 работодателей Новосибирской области, трудоустроив 89 инвалидов.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программой Новосибирской области «Содействие занятости населения»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предусмотрено предоставление субсидий из областного бюджета Новосибирской области юридическим лицам, индивидуальным предпринимателям  на реализацию мероприятий, направленных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организацию трудоустройства граждан с инвалидностью.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Работодателям предоставляются субсидии </w:t>
      </w:r>
      <w:r>
        <w:rPr>
          <w:sz w:val="28"/>
          <w:szCs w:val="28"/>
        </w:rPr>
        <w:t xml:space="preserve">на возмещение расходов на заработную плату инвалидов в размере минимальной оплаты труда, увеличенной на районный коэффициент, страховые взносы, и расходов на заработную плату наставников (из расчета половины минимального размера оплаты труда).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С 2021 года Новосибирская область является пилотным регионом </w:t>
      </w:r>
      <w:r>
        <w:rPr>
          <w:color w:val="000000"/>
          <w:sz w:val="28"/>
          <w:szCs w:val="28"/>
          <w:shd w:val="clear" w:color="auto" w:fill="ffffff"/>
        </w:rPr>
        <w:t xml:space="preserve">по апробации механизмов организации </w:t>
      </w:r>
      <w:r>
        <w:rPr>
          <w:sz w:val="28"/>
          <w:szCs w:val="28"/>
        </w:rPr>
        <w:t xml:space="preserve">государственной услуги сопровождения при содействии занятости инвалидов</w:t>
      </w:r>
      <w:r>
        <w:rPr>
          <w:color w:val="000000"/>
          <w:sz w:val="28"/>
          <w:szCs w:val="28"/>
          <w:shd w:val="clear" w:color="auto" w:fill="ffffff"/>
        </w:rPr>
        <w:t xml:space="preserve"> через социальный заказ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2023 году в рамках реализуемых субсидируемых мероприятий трудоустроено 129 инвалидов, на эти цели из областного бюджета Новосибирской области направлено 23,9 млн рублей.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2024 год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направлению содействие занятости граждан с инвалидностью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предусмотрено 25,8 млн рублей из средств областного бюджета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Отборы работодателей для предоставления субсидий будут осуществляться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2 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квартала 2024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Несмотря на многочисленные реализуемые меры социальной поддержки, закрепленные российским законодательством, инвалиды продолжают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испытывать трудности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трудоустройстве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столько по причине отсутствия у них необходимых профессиональных навыков, сколько из-за сложностей адаптации к современным реалиям рынка труда.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проблемы трудоустройства инвалидов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физическая недоступность и техническая неприспособленность большинства рабочих мест,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нежелание работодателей нанимать инвалидов из-за сложност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 в организации рабочего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недостаточное количество вакансий для инвалидов с подходящими условиями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низкий уровень оплаты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Учитывая, что занятость инвалидов является сложной, комплексной проблемой, влияющей на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благополучия и социально-профессиональной интеграции на рынке труда,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Комиссия решила: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 Принять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 сведению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информацию по вопросу «О содействии занятости инвалидов в Новосибирской области».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Рекомендовать работодателям Новосибирской области, членам областных объединений работодателей, принять меры по обеспечению выполнения квоты для трудоустройства инвалидов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 и создания условий для их трудовой деятельности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3. Рекомендовать Новосибирскому областному союзу организаций профсоюзов «Федерация профсоюзов Новосибирской области» и ее членским организациям продолжить общественный контроль за </w:t>
      </w:r>
      <w:r>
        <w:rPr>
          <w:color w:val="000000" w:themeColor="text1"/>
          <w:sz w:val="28"/>
          <w:szCs w:val="28"/>
        </w:rPr>
        <w:t xml:space="preserve">соблюдением законодательства в сфере занятости населения, в том числе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обеспечением физической доступности и техническим оснащением рабочих мест дл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я трудоустроенных инв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алидов.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 Рекомендовать территориальным трехсторонним комиссиям по регулированию социально-трудовых отношений рассмотреть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вопрос обеспечения выполнения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работодателями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квоты для трудоустройства инвалидов.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5. Рекомендовать министерству труда и социального развития Новосибирской области продолжать осуществлять мониторинг работодателей Новосибирской области с численностью работников свыше 35 человек, не обеспечивающих квоту для трудоустройства инвалидов.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5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5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</w:t>
            </w:r>
            <w:r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5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3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1"/>
    <w:link w:val="745"/>
    <w:uiPriority w:val="10"/>
    <w:rPr>
      <w:sz w:val="48"/>
      <w:szCs w:val="48"/>
    </w:rPr>
  </w:style>
  <w:style w:type="character" w:styleId="714">
    <w:name w:val="Subtitle Char"/>
    <w:basedOn w:val="731"/>
    <w:link w:val="747"/>
    <w:uiPriority w:val="11"/>
    <w:rPr>
      <w:sz w:val="24"/>
      <w:szCs w:val="24"/>
    </w:rPr>
  </w:style>
  <w:style w:type="character" w:styleId="715">
    <w:name w:val="Quote Char"/>
    <w:link w:val="749"/>
    <w:uiPriority w:val="29"/>
    <w:rPr>
      <w:i/>
    </w:rPr>
  </w:style>
  <w:style w:type="character" w:styleId="716">
    <w:name w:val="Intense Quote Char"/>
    <w:link w:val="751"/>
    <w:uiPriority w:val="30"/>
    <w:rPr>
      <w:i/>
    </w:rPr>
  </w:style>
  <w:style w:type="character" w:styleId="717">
    <w:name w:val="Header Char"/>
    <w:basedOn w:val="731"/>
    <w:link w:val="753"/>
    <w:uiPriority w:val="99"/>
  </w:style>
  <w:style w:type="character" w:styleId="718">
    <w:name w:val="Caption Char"/>
    <w:basedOn w:val="757"/>
    <w:link w:val="755"/>
    <w:uiPriority w:val="99"/>
  </w:style>
  <w:style w:type="character" w:styleId="719">
    <w:name w:val="Footnote Text Char"/>
    <w:link w:val="886"/>
    <w:uiPriority w:val="99"/>
    <w:rPr>
      <w:sz w:val="18"/>
    </w:rPr>
  </w:style>
  <w:style w:type="character" w:styleId="720">
    <w:name w:val="Endnote Text Char"/>
    <w:link w:val="889"/>
    <w:uiPriority w:val="99"/>
    <w:rPr>
      <w:sz w:val="20"/>
    </w:r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34"/>
    <w:qFormat/>
    <w:pPr>
      <w:jc w:val="both"/>
      <w:keepNext/>
      <w:outlineLvl w:val="0"/>
    </w:pPr>
    <w:rPr>
      <w:color w:val="000000"/>
      <w:sz w:val="28"/>
    </w:rPr>
  </w:style>
  <w:style w:type="paragraph" w:styleId="723">
    <w:name w:val="Heading 2"/>
    <w:basedOn w:val="721"/>
    <w:next w:val="721"/>
    <w:link w:val="735"/>
    <w:qFormat/>
    <w:pPr>
      <w:ind w:firstLine="851"/>
      <w:jc w:val="both"/>
      <w:keepNext/>
      <w:outlineLvl w:val="1"/>
    </w:pPr>
    <w:rPr>
      <w:color w:val="008000"/>
      <w:sz w:val="28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</w:pPr>
    <w:rPr>
      <w:sz w:val="28"/>
      <w:szCs w:val="28"/>
    </w:rPr>
  </w:style>
  <w:style w:type="paragraph" w:styleId="744">
    <w:name w:val="No Spacing"/>
    <w:uiPriority w:val="1"/>
    <w:qFormat/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754"/>
    <w:pPr>
      <w:tabs>
        <w:tab w:val="center" w:pos="4677" w:leader="none"/>
        <w:tab w:val="right" w:pos="9355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21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721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</w:style>
  <w:style w:type="paragraph" w:styleId="903">
    <w:name w:val="Body Text 2"/>
    <w:basedOn w:val="721"/>
    <w:pPr>
      <w:jc w:val="center"/>
    </w:pPr>
    <w:rPr>
      <w:sz w:val="28"/>
    </w:rPr>
  </w:style>
  <w:style w:type="paragraph" w:styleId="904">
    <w:name w:val="Body Text Indent 3"/>
    <w:basedOn w:val="721"/>
    <w:pPr>
      <w:ind w:firstLine="720"/>
      <w:jc w:val="both"/>
    </w:pPr>
    <w:rPr>
      <w:sz w:val="26"/>
    </w:rPr>
  </w:style>
  <w:style w:type="paragraph" w:styleId="905">
    <w:name w:val="Body Text"/>
    <w:basedOn w:val="721"/>
    <w:pPr>
      <w:jc w:val="both"/>
    </w:pPr>
    <w:rPr>
      <w:sz w:val="28"/>
    </w:rPr>
  </w:style>
  <w:style w:type="paragraph" w:styleId="906">
    <w:name w:val="Body Text Indent"/>
    <w:basedOn w:val="721"/>
    <w:pPr>
      <w:ind w:firstLine="709"/>
      <w:jc w:val="both"/>
    </w:pPr>
    <w:rPr>
      <w:color w:val="000000"/>
      <w:sz w:val="26"/>
    </w:rPr>
  </w:style>
  <w:style w:type="paragraph" w:styleId="907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08">
    <w:name w:val="page number"/>
    <w:basedOn w:val="731"/>
  </w:style>
  <w:style w:type="paragraph" w:styleId="909">
    <w:name w:val="Balloon Text"/>
    <w:basedOn w:val="721"/>
    <w:semiHidden/>
    <w:rPr>
      <w:rFonts w:ascii="Tahoma" w:hAnsi="Tahoma" w:cs="Tahoma"/>
      <w:sz w:val="16"/>
      <w:szCs w:val="16"/>
    </w:rPr>
  </w:style>
  <w:style w:type="paragraph" w:styleId="910">
    <w:name w:val="Body Text Indent 2"/>
    <w:basedOn w:val="721"/>
    <w:pPr>
      <w:ind w:firstLine="709"/>
      <w:jc w:val="both"/>
    </w:pPr>
    <w:rPr>
      <w:sz w:val="28"/>
    </w:rPr>
  </w:style>
  <w:style w:type="paragraph" w:styleId="911" w:customStyle="1">
    <w:name w:val="Знак"/>
    <w:basedOn w:val="721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912">
    <w:name w:val="Emphasis"/>
    <w:qFormat/>
    <w:rPr>
      <w:i/>
      <w:iCs/>
    </w:rPr>
  </w:style>
  <w:style w:type="paragraph" w:styleId="913" w:customStyle="1">
    <w:name w:val="Обычный + 14 пт"/>
    <w:basedOn w:val="721"/>
    <w:link w:val="914"/>
    <w:pPr>
      <w:ind w:firstLine="709"/>
      <w:jc w:val="both"/>
      <w:widowControl w:val="off"/>
    </w:pPr>
    <w:rPr>
      <w:sz w:val="28"/>
      <w:szCs w:val="28"/>
    </w:rPr>
  </w:style>
  <w:style w:type="character" w:styleId="914" w:customStyle="1">
    <w:name w:val="Обычный + 14 пт Знак"/>
    <w:link w:val="913"/>
    <w:rPr>
      <w:sz w:val="28"/>
      <w:szCs w:val="28"/>
    </w:rPr>
  </w:style>
  <w:style w:type="paragraph" w:styleId="915" w:customStyle="1">
    <w:name w:val="Основной текст с отступом.Мой Заголовок 1.Основной текст 1"/>
    <w:basedOn w:val="721"/>
    <w:pPr>
      <w:ind w:firstLine="708"/>
      <w:jc w:val="both"/>
    </w:pPr>
    <w:rPr>
      <w:sz w:val="32"/>
    </w:rPr>
  </w:style>
  <w:style w:type="paragraph" w:styleId="916" w:customStyle="1">
    <w:name w:val="Char Знак Знак"/>
    <w:basedOn w:val="721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17" w:customStyle="1">
    <w:name w:val="consplustitle"/>
    <w:basedOn w:val="721"/>
    <w:rPr>
      <w:rFonts w:ascii="Arial" w:hAnsi="Arial" w:eastAsia="Arial Unicode MS" w:cs="Arial"/>
      <w:b/>
      <w:bCs/>
    </w:rPr>
  </w:style>
  <w:style w:type="paragraph" w:styleId="918" w:customStyle="1">
    <w:name w:val="Текст1"/>
    <w:basedOn w:val="721"/>
    <w:rPr>
      <w:rFonts w:ascii="Calibri" w:hAnsi="Calibri" w:eastAsia="Calibri"/>
      <w:sz w:val="22"/>
      <w:szCs w:val="21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24</cp:revision>
  <dcterms:created xsi:type="dcterms:W3CDTF">2023-10-09T08:23:00Z</dcterms:created>
  <dcterms:modified xsi:type="dcterms:W3CDTF">2024-04-26T07:18:17Z</dcterms:modified>
  <cp:version>917504</cp:version>
</cp:coreProperties>
</file>