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C2" w:rsidRDefault="00964AC2">
      <w:pPr>
        <w:jc w:val="right"/>
        <w:rPr>
          <w:sz w:val="28"/>
          <w:szCs w:val="28"/>
        </w:rPr>
      </w:pPr>
      <w:bookmarkStart w:id="0" w:name="_GoBack"/>
      <w:bookmarkEnd w:id="0"/>
    </w:p>
    <w:p w:rsidR="00964AC2" w:rsidRDefault="00D24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НОВОСИБИРСКАЯ ОБЛАСТНАЯ</w:t>
      </w:r>
    </w:p>
    <w:p w:rsidR="00964AC2" w:rsidRDefault="00D24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ТРЕХСТОРОННЯЯ КОМИССИЯ ПО РЕГУЛИРОВАНИЮ</w:t>
      </w:r>
    </w:p>
    <w:p w:rsidR="00964AC2" w:rsidRDefault="00D24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СОЦИАЛЬНО-ТРУДОВЫХ ОТНОШЕНИЙ</w:t>
      </w:r>
    </w:p>
    <w:p w:rsidR="00964AC2" w:rsidRDefault="00964AC2">
      <w:pPr>
        <w:jc w:val="center"/>
        <w:rPr>
          <w:b/>
          <w:bCs/>
          <w:sz w:val="28"/>
          <w:szCs w:val="28"/>
        </w:rPr>
      </w:pPr>
    </w:p>
    <w:p w:rsidR="00964AC2" w:rsidRDefault="00D24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64AC2" w:rsidRDefault="00964AC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64AC2">
        <w:tc>
          <w:tcPr>
            <w:tcW w:w="3379" w:type="dxa"/>
            <w:shd w:val="clear" w:color="FFFFFF" w:fill="FFFFFF"/>
          </w:tcPr>
          <w:p w:rsidR="00964AC2" w:rsidRDefault="00D2433E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18.12.2023</w:t>
            </w:r>
          </w:p>
        </w:tc>
        <w:tc>
          <w:tcPr>
            <w:tcW w:w="3379" w:type="dxa"/>
            <w:shd w:val="clear" w:color="FFFFFF" w:fill="FFFFFF"/>
          </w:tcPr>
          <w:p w:rsidR="00964AC2" w:rsidRDefault="00D2433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  <w:shd w:val="clear" w:color="FFFFFF" w:fill="FFFFFF"/>
          </w:tcPr>
          <w:p w:rsidR="00964AC2" w:rsidRDefault="00D2433E">
            <w:pPr>
              <w:keepNext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5/2</w:t>
            </w:r>
          </w:p>
        </w:tc>
      </w:tr>
    </w:tbl>
    <w:p w:rsidR="00964AC2" w:rsidRDefault="00964AC2">
      <w:pPr>
        <w:pStyle w:val="25"/>
        <w:jc w:val="both"/>
      </w:pPr>
    </w:p>
    <w:p w:rsidR="00964AC2" w:rsidRDefault="00964AC2">
      <w:pPr>
        <w:pStyle w:val="25"/>
        <w:jc w:val="both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635"/>
        <w:gridCol w:w="4502"/>
      </w:tblGrid>
      <w:tr w:rsidR="00964AC2">
        <w:tc>
          <w:tcPr>
            <w:tcW w:w="5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4AC2" w:rsidRDefault="00D2433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реализации национальных проектов, направленных на достижение целей, определенных Указом Президента Российской Федерации от 21.07.2020 № 474 «О национальных целях развития Российской Федерации на период до 2030 года», в сфере строительства</w:t>
            </w:r>
          </w:p>
        </w:tc>
        <w:tc>
          <w:tcPr>
            <w:tcW w:w="45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4AC2" w:rsidRDefault="00964AC2">
            <w:pPr>
              <w:jc w:val="both"/>
              <w:rPr>
                <w:sz w:val="28"/>
                <w:szCs w:val="28"/>
              </w:rPr>
            </w:pPr>
          </w:p>
        </w:tc>
      </w:tr>
    </w:tbl>
    <w:p w:rsidR="00964AC2" w:rsidRDefault="00964AC2">
      <w:pPr>
        <w:jc w:val="both"/>
        <w:rPr>
          <w:sz w:val="28"/>
          <w:szCs w:val="28"/>
        </w:rPr>
      </w:pPr>
    </w:p>
    <w:p w:rsidR="00964AC2" w:rsidRDefault="00D243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выполнения одной из основных задач национальных проектов России по развитию и модернизации строительства и инфраструктуры на территории Новосибирской области предусмотрена реализация ряда крупных проектов, направленных на улучшение условий жизни гр</w:t>
      </w:r>
      <w:r>
        <w:rPr>
          <w:color w:val="000000"/>
          <w:sz w:val="28"/>
          <w:szCs w:val="28"/>
        </w:rPr>
        <w:t>аждан и развитие экономики.</w:t>
      </w:r>
    </w:p>
    <w:p w:rsidR="00964AC2" w:rsidRDefault="00D243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Одной из приоритетных задач на ближайшие годы остается строительство объектов социальной инфраструктуры. </w:t>
      </w:r>
      <w:r>
        <w:rPr>
          <w:color w:val="000000"/>
          <w:sz w:val="28"/>
          <w:szCs w:val="28"/>
        </w:rPr>
        <w:t>По итогам 2023 г</w:t>
      </w:r>
      <w:r>
        <w:rPr>
          <w:color w:val="000000"/>
          <w:sz w:val="28"/>
          <w:szCs w:val="28"/>
          <w:highlight w:val="white"/>
        </w:rPr>
        <w:t>ода в рамках реализации национальных проектов запланирован ввод в эксплуатацию 50 объектов капитального стр</w:t>
      </w:r>
      <w:r>
        <w:rPr>
          <w:color w:val="000000"/>
          <w:sz w:val="28"/>
          <w:szCs w:val="28"/>
          <w:highlight w:val="white"/>
        </w:rPr>
        <w:t>оительства.</w:t>
      </w:r>
    </w:p>
    <w:p w:rsidR="00964AC2" w:rsidRDefault="00D243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2023 году на реализацию мероприятий национальных проектов предусмотрены бюджетные ассигнования в объеме более 15 млрд. рублей, в том числе из федерального бюджета – 3,4 млрд. рублей, из областного бюджета – 12 млрд. рублей.</w:t>
      </w:r>
    </w:p>
    <w:p w:rsidR="00964AC2" w:rsidRDefault="00D243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Объем финансовых средств, направленный на реализацию мероприятий национальных проектов, по состоянию на 14.12.2023 составил 8,8 млрд рублей, в том числе 5,5 млрд рублей за счет средств областного бюджета, 3,3 млрд рублей за счет средств федерального бюджет</w:t>
      </w:r>
      <w:r>
        <w:rPr>
          <w:sz w:val="28"/>
          <w:szCs w:val="28"/>
          <w:highlight w:val="white"/>
        </w:rPr>
        <w:t>а.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964AC2" w:rsidRDefault="00D243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 состоянию на 14.12.2023 на территории Новосибирской области в рамках национальных проектов введено в эксплуатацию 26 социально значимых объектов: 2 объекта образования, 23 объекта здравоохранения и 1 объект спорта</w:t>
      </w:r>
      <w:r>
        <w:rPr>
          <w:highlight w:val="white"/>
        </w:rPr>
        <w:t>.</w:t>
      </w:r>
    </w:p>
    <w:p w:rsidR="00964AC2" w:rsidRDefault="00D243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национального проекта «Жи</w:t>
      </w:r>
      <w:r>
        <w:rPr>
          <w:sz w:val="28"/>
          <w:szCs w:val="28"/>
        </w:rPr>
        <w:t>лье и городская среда» на сегодняшний день введена школа по ул. Большевистская в Октябрьском районе г. Новосибирска</w:t>
      </w:r>
      <w:r>
        <w:rPr>
          <w:sz w:val="28"/>
          <w:szCs w:val="28"/>
        </w:rPr>
        <w:t xml:space="preserve"> мощностью на 825 учащихся.</w:t>
      </w:r>
    </w:p>
    <w:p w:rsidR="00964AC2" w:rsidRDefault="00D243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национального проекта «Образование» </w:t>
      </w:r>
      <w:r>
        <w:rPr>
          <w:sz w:val="28"/>
          <w:szCs w:val="28"/>
        </w:rPr>
        <w:t>введена школа по ул. Крылова, 18 в Центральном районе г. Новосибирск</w:t>
      </w:r>
      <w:r>
        <w:rPr>
          <w:sz w:val="28"/>
          <w:szCs w:val="28"/>
        </w:rPr>
        <w:t xml:space="preserve">а мощностью на 249 учащихся. </w:t>
      </w:r>
    </w:p>
    <w:p w:rsidR="00964AC2" w:rsidRDefault="00D243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 xml:space="preserve">В рамках национального проекта «Здравоохранение» построены 23 объекта из них: </w:t>
      </w: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оликлиника смешанного типа в рп. Краснообск мощностью 750 посещений в смену (далее п/см) с детским отделением 250 п/см; </w:t>
      </w:r>
      <w:r>
        <w:rPr>
          <w:sz w:val="28"/>
          <w:szCs w:val="28"/>
          <w:highlight w:val="white"/>
        </w:rPr>
        <w:t>поликлиника смешанного типа мощностью 350 п/см с детским отделением на 120 п/см ГБУЗ НСО «Доволенская ЦРБ»</w:t>
      </w:r>
      <w:r>
        <w:rPr>
          <w:sz w:val="28"/>
          <w:szCs w:val="28"/>
        </w:rPr>
        <w:t>;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6 зданий врачебных амбулаторий в п. Тулинский, п. Ложок, с. Новолуговое, дп. Кудряшовский, п. Садовый, с. Каменка;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здание поликлинического отделения</w:t>
      </w:r>
      <w:r>
        <w:rPr>
          <w:sz w:val="28"/>
          <w:szCs w:val="28"/>
          <w:highlight w:val="white"/>
        </w:rPr>
        <w:t xml:space="preserve"> в микрорайоне «Олимпийская слава» мощностью 100 п/см; 14 фельдшерско-акушерских пунктов в с. Первотроицк Каргатского района, с. Старогорносталево Здвинского района, п. Базово Чулымского района, с. Дубровино Мошковского района, д. Никоново Маслянинского ра</w:t>
      </w:r>
      <w:r>
        <w:rPr>
          <w:sz w:val="28"/>
          <w:szCs w:val="28"/>
          <w:highlight w:val="white"/>
        </w:rPr>
        <w:t>йона, п. Осиновский Чулымского района, д. Байкал Болотнинского района, д. Киргинцево Купинского района, с. Троицкое Карасукского района, п. Советский Новосибирского района, д. Заливино Кыштовского района, д. Пушкарево Ордынского района</w:t>
      </w:r>
      <w:r>
        <w:rPr>
          <w:sz w:val="28"/>
          <w:szCs w:val="28"/>
          <w:highlight w:val="white"/>
        </w:rPr>
        <w:t>, д. Орловка Татарски</w:t>
      </w:r>
      <w:r>
        <w:rPr>
          <w:sz w:val="28"/>
          <w:szCs w:val="28"/>
          <w:highlight w:val="white"/>
        </w:rPr>
        <w:t>й район, д. Квашнино Барабинский район.</w:t>
      </w:r>
    </w:p>
    <w:p w:rsidR="00964AC2" w:rsidRDefault="00D243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рамках федерального проекта «Спорт – норма жизни» национального проекта «Демография» введен спортивный комплекс с футбольным полем, легкоатлетическими беговыми дорожками и площадками для сдачи ГТО в г. Бердске.</w:t>
      </w:r>
    </w:p>
    <w:p w:rsidR="00964AC2" w:rsidRDefault="00D243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</w:t>
      </w:r>
      <w:r>
        <w:rPr>
          <w:sz w:val="28"/>
          <w:szCs w:val="28"/>
        </w:rPr>
        <w:t>ме того, введена в эксплуатацию «Многофункциональная ледовая арена по ул. Немировича-Данченко в городе Новосибирске».</w:t>
      </w:r>
    </w:p>
    <w:p w:rsidR="00964AC2" w:rsidRDefault="00D24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дальнейшей</w:t>
      </w:r>
      <w:r>
        <w:rPr>
          <w:sz w:val="28"/>
          <w:szCs w:val="28"/>
        </w:rPr>
        <w:t xml:space="preserve"> реализации национальных проектов, направленных на </w:t>
      </w:r>
      <w:r>
        <w:rPr>
          <w:sz w:val="28"/>
          <w:szCs w:val="28"/>
        </w:rPr>
        <w:t>достижение целей, определенных Указом Президента Российской Федерации от 21.07.2020 № 474 «О национальных целях развития Российской Федерации на период до 2030 года», в сфере строительства</w:t>
      </w:r>
      <w:r>
        <w:rPr>
          <w:sz w:val="28"/>
          <w:szCs w:val="28"/>
        </w:rPr>
        <w:t>, Комиссия решила:</w:t>
      </w:r>
    </w:p>
    <w:p w:rsidR="00964AC2" w:rsidRDefault="00D2433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министерству строительства Новосиби</w:t>
      </w:r>
      <w:r>
        <w:rPr>
          <w:sz w:val="28"/>
          <w:szCs w:val="28"/>
        </w:rPr>
        <w:t>рской области:</w:t>
      </w:r>
    </w:p>
    <w:p w:rsidR="00964AC2" w:rsidRDefault="00D2433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продолжить в 2</w:t>
      </w:r>
      <w:r>
        <w:rPr>
          <w:sz w:val="28"/>
          <w:szCs w:val="28"/>
          <w:highlight w:val="white"/>
        </w:rPr>
        <w:t xml:space="preserve">024 году строительство новых объектов в рамках </w:t>
      </w:r>
      <w:r>
        <w:rPr>
          <w:sz w:val="28"/>
          <w:szCs w:val="28"/>
        </w:rPr>
        <w:t>национальных проектов, направленных на достижение целей, определенных Указом Президента Российской Федерации от 21.07.2020 № 474 «О национальных целях развития Российской Федерац</w:t>
      </w:r>
      <w:r>
        <w:rPr>
          <w:sz w:val="28"/>
          <w:szCs w:val="28"/>
        </w:rPr>
        <w:t>ии на период до 2030 года»</w:t>
      </w:r>
      <w:r>
        <w:rPr>
          <w:sz w:val="28"/>
          <w:szCs w:val="28"/>
        </w:rPr>
        <w:t>;</w:t>
      </w:r>
    </w:p>
    <w:p w:rsidR="00964AC2" w:rsidRDefault="00D2433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принимать участие в реализации федеральных и региональных программ, направленных на поддержку и развитие строительства социально-значимых объектов;</w:t>
      </w:r>
    </w:p>
    <w:p w:rsidR="00964AC2" w:rsidRDefault="00D2433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проводить постоянный мониторинг и анализ хода строительных объектов социальн</w:t>
      </w:r>
      <w:r>
        <w:rPr>
          <w:sz w:val="28"/>
          <w:szCs w:val="28"/>
        </w:rPr>
        <w:t>ой инфраструктуры.</w:t>
      </w:r>
    </w:p>
    <w:p w:rsidR="00964AC2" w:rsidRDefault="00964AC2">
      <w:pPr>
        <w:pStyle w:val="afb"/>
        <w:widowControl w:val="0"/>
        <w:rPr>
          <w:color w:val="000000" w:themeColor="text1"/>
          <w:sz w:val="28"/>
          <w:szCs w:val="28"/>
        </w:rPr>
      </w:pPr>
    </w:p>
    <w:p w:rsidR="00964AC2" w:rsidRDefault="00964AC2">
      <w:pPr>
        <w:pStyle w:val="afb"/>
        <w:widowControl w:val="0"/>
        <w:rPr>
          <w:color w:val="000000" w:themeColor="text1"/>
          <w:sz w:val="28"/>
          <w:szCs w:val="28"/>
        </w:rPr>
      </w:pPr>
    </w:p>
    <w:p w:rsidR="00964AC2" w:rsidRDefault="00964AC2">
      <w:pPr>
        <w:pStyle w:val="afb"/>
        <w:widowControl w:val="0"/>
        <w:rPr>
          <w:color w:val="000000" w:themeColor="text1"/>
          <w:sz w:val="28"/>
          <w:szCs w:val="28"/>
        </w:rPr>
      </w:pPr>
    </w:p>
    <w:p w:rsidR="00964AC2" w:rsidRDefault="00D2433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Координатор Комиссии,</w:t>
      </w:r>
    </w:p>
    <w:p w:rsidR="00964AC2" w:rsidRDefault="00D2433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>первый заместитель Председателя</w:t>
      </w:r>
    </w:p>
    <w:p w:rsidR="00964AC2" w:rsidRDefault="00D2433E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Правительства Новосибирской области                                                   В.М. Знатков</w:t>
      </w:r>
    </w:p>
    <w:sectPr w:rsidR="00964AC2">
      <w:headerReference w:type="even" r:id="rId7"/>
      <w:headerReference w:type="default" r:id="rId8"/>
      <w:pgSz w:w="11906" w:h="16838"/>
      <w:pgMar w:top="1134" w:right="567" w:bottom="1134" w:left="1417" w:header="6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33E" w:rsidRDefault="00D2433E">
      <w:r>
        <w:separator/>
      </w:r>
    </w:p>
  </w:endnote>
  <w:endnote w:type="continuationSeparator" w:id="0">
    <w:p w:rsidR="00D2433E" w:rsidRDefault="00D2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33E" w:rsidRDefault="00D2433E">
      <w:r>
        <w:separator/>
      </w:r>
    </w:p>
  </w:footnote>
  <w:footnote w:type="continuationSeparator" w:id="0">
    <w:p w:rsidR="00D2433E" w:rsidRDefault="00D2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AC2" w:rsidRDefault="00D2433E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64AC2" w:rsidRDefault="00964A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AC2" w:rsidRDefault="00D2433E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E876D0">
      <w:rPr>
        <w:rStyle w:val="afc"/>
        <w:noProof/>
      </w:rPr>
      <w:t>2</w:t>
    </w:r>
    <w:r>
      <w:rPr>
        <w:rStyle w:val="afc"/>
      </w:rPr>
      <w:fldChar w:fldCharType="end"/>
    </w:r>
  </w:p>
  <w:p w:rsidR="00964AC2" w:rsidRDefault="00964A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24BD"/>
    <w:multiLevelType w:val="hybridMultilevel"/>
    <w:tmpl w:val="3CF87EF4"/>
    <w:lvl w:ilvl="0" w:tplc="D534D6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8D72D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AE8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041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7413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1C33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AEB1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AE22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32EE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BD549D4"/>
    <w:multiLevelType w:val="hybridMultilevel"/>
    <w:tmpl w:val="21808D90"/>
    <w:lvl w:ilvl="0" w:tplc="5EF43018">
      <w:start w:val="1"/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774044C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43BE47E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8C04E6D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06C868F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4DEE3B5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8D70A47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6E02C5F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96DA91D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>
    <w:nsid w:val="349E544E"/>
    <w:multiLevelType w:val="hybridMultilevel"/>
    <w:tmpl w:val="E8FEE3C0"/>
    <w:lvl w:ilvl="0" w:tplc="01ACA444">
      <w:start w:val="1"/>
      <w:numFmt w:val="decimal"/>
      <w:lvlText w:val="%1."/>
      <w:lvlJc w:val="left"/>
      <w:pPr>
        <w:ind w:left="2114" w:hanging="360"/>
      </w:pPr>
    </w:lvl>
    <w:lvl w:ilvl="1" w:tplc="3552FAFA">
      <w:start w:val="1"/>
      <w:numFmt w:val="lowerLetter"/>
      <w:lvlText w:val="%2."/>
      <w:lvlJc w:val="left"/>
      <w:pPr>
        <w:ind w:left="2834" w:hanging="360"/>
      </w:pPr>
    </w:lvl>
    <w:lvl w:ilvl="2" w:tplc="F39AE480">
      <w:start w:val="1"/>
      <w:numFmt w:val="lowerRoman"/>
      <w:lvlText w:val="%3."/>
      <w:lvlJc w:val="right"/>
      <w:pPr>
        <w:ind w:left="3554" w:hanging="180"/>
      </w:pPr>
    </w:lvl>
    <w:lvl w:ilvl="3" w:tplc="84FC525C">
      <w:start w:val="1"/>
      <w:numFmt w:val="decimal"/>
      <w:lvlText w:val="%4."/>
      <w:lvlJc w:val="left"/>
      <w:pPr>
        <w:ind w:left="4274" w:hanging="360"/>
      </w:pPr>
    </w:lvl>
    <w:lvl w:ilvl="4" w:tplc="2C96FF58">
      <w:start w:val="1"/>
      <w:numFmt w:val="lowerLetter"/>
      <w:lvlText w:val="%5."/>
      <w:lvlJc w:val="left"/>
      <w:pPr>
        <w:ind w:left="4994" w:hanging="360"/>
      </w:pPr>
    </w:lvl>
    <w:lvl w:ilvl="5" w:tplc="6966ED4C">
      <w:start w:val="1"/>
      <w:numFmt w:val="lowerRoman"/>
      <w:lvlText w:val="%6."/>
      <w:lvlJc w:val="right"/>
      <w:pPr>
        <w:ind w:left="5714" w:hanging="180"/>
      </w:pPr>
    </w:lvl>
    <w:lvl w:ilvl="6" w:tplc="17FECCD0">
      <w:start w:val="1"/>
      <w:numFmt w:val="decimal"/>
      <w:lvlText w:val="%7."/>
      <w:lvlJc w:val="left"/>
      <w:pPr>
        <w:ind w:left="6434" w:hanging="360"/>
      </w:pPr>
    </w:lvl>
    <w:lvl w:ilvl="7" w:tplc="ED821BDE">
      <w:start w:val="1"/>
      <w:numFmt w:val="lowerLetter"/>
      <w:lvlText w:val="%8."/>
      <w:lvlJc w:val="left"/>
      <w:pPr>
        <w:ind w:left="7154" w:hanging="360"/>
      </w:pPr>
    </w:lvl>
    <w:lvl w:ilvl="8" w:tplc="744CF2DC">
      <w:start w:val="1"/>
      <w:numFmt w:val="lowerRoman"/>
      <w:lvlText w:val="%9."/>
      <w:lvlJc w:val="right"/>
      <w:pPr>
        <w:ind w:left="7874" w:hanging="180"/>
      </w:pPr>
    </w:lvl>
  </w:abstractNum>
  <w:abstractNum w:abstractNumId="3">
    <w:nsid w:val="3AFD3D6F"/>
    <w:multiLevelType w:val="hybridMultilevel"/>
    <w:tmpl w:val="153CF3EA"/>
    <w:lvl w:ilvl="0" w:tplc="019C0BC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A50B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C850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2E37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E2AC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8A00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544D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BA35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321D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CF72126"/>
    <w:multiLevelType w:val="hybridMultilevel"/>
    <w:tmpl w:val="C2526FC2"/>
    <w:lvl w:ilvl="0" w:tplc="F594E14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7DAEFD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FBABA6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A90448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22036C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59C77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AE0522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10C839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B94611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483B3BEA"/>
    <w:multiLevelType w:val="hybridMultilevel"/>
    <w:tmpl w:val="84CC0140"/>
    <w:lvl w:ilvl="0" w:tplc="6890B64A">
      <w:start w:val="1"/>
      <w:numFmt w:val="decimal"/>
      <w:lvlText w:val="%1."/>
      <w:lvlJc w:val="left"/>
      <w:pPr>
        <w:ind w:left="1418" w:hanging="360"/>
      </w:pPr>
    </w:lvl>
    <w:lvl w:ilvl="1" w:tplc="EDC8C030">
      <w:start w:val="1"/>
      <w:numFmt w:val="lowerLetter"/>
      <w:lvlText w:val="%2."/>
      <w:lvlJc w:val="left"/>
      <w:pPr>
        <w:ind w:left="2138" w:hanging="360"/>
      </w:pPr>
    </w:lvl>
    <w:lvl w:ilvl="2" w:tplc="8F506DF0">
      <w:start w:val="1"/>
      <w:numFmt w:val="lowerRoman"/>
      <w:lvlText w:val="%3."/>
      <w:lvlJc w:val="right"/>
      <w:pPr>
        <w:ind w:left="2858" w:hanging="180"/>
      </w:pPr>
    </w:lvl>
    <w:lvl w:ilvl="3" w:tplc="F4807A16">
      <w:start w:val="1"/>
      <w:numFmt w:val="decimal"/>
      <w:lvlText w:val="%4."/>
      <w:lvlJc w:val="left"/>
      <w:pPr>
        <w:ind w:left="3578" w:hanging="360"/>
      </w:pPr>
    </w:lvl>
    <w:lvl w:ilvl="4" w:tplc="FE1AC046">
      <w:start w:val="1"/>
      <w:numFmt w:val="lowerLetter"/>
      <w:lvlText w:val="%5."/>
      <w:lvlJc w:val="left"/>
      <w:pPr>
        <w:ind w:left="4298" w:hanging="360"/>
      </w:pPr>
    </w:lvl>
    <w:lvl w:ilvl="5" w:tplc="D7A46E3E">
      <w:start w:val="1"/>
      <w:numFmt w:val="lowerRoman"/>
      <w:lvlText w:val="%6."/>
      <w:lvlJc w:val="right"/>
      <w:pPr>
        <w:ind w:left="5018" w:hanging="180"/>
      </w:pPr>
    </w:lvl>
    <w:lvl w:ilvl="6" w:tplc="A5C02E46">
      <w:start w:val="1"/>
      <w:numFmt w:val="decimal"/>
      <w:lvlText w:val="%7."/>
      <w:lvlJc w:val="left"/>
      <w:pPr>
        <w:ind w:left="5738" w:hanging="360"/>
      </w:pPr>
    </w:lvl>
    <w:lvl w:ilvl="7" w:tplc="8B142750">
      <w:start w:val="1"/>
      <w:numFmt w:val="lowerLetter"/>
      <w:lvlText w:val="%8."/>
      <w:lvlJc w:val="left"/>
      <w:pPr>
        <w:ind w:left="6458" w:hanging="360"/>
      </w:pPr>
    </w:lvl>
    <w:lvl w:ilvl="8" w:tplc="9F9CC8BC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4C4B1083"/>
    <w:multiLevelType w:val="hybridMultilevel"/>
    <w:tmpl w:val="41EEBD8E"/>
    <w:lvl w:ilvl="0" w:tplc="958231A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2B4C56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74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1445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94DB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4405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FE33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C657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2293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E560321"/>
    <w:multiLevelType w:val="hybridMultilevel"/>
    <w:tmpl w:val="53A67A4A"/>
    <w:lvl w:ilvl="0" w:tplc="024453A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1" w:tplc="954A9CA6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</w:rPr>
    </w:lvl>
    <w:lvl w:ilvl="2" w:tplc="2332AEA0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 w:tplc="CF0EF330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 w:tplc="FE5E06EA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</w:rPr>
    </w:lvl>
    <w:lvl w:ilvl="5" w:tplc="B9AEBA56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 w:tplc="2DE2B852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 w:tplc="CC48898A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</w:rPr>
    </w:lvl>
    <w:lvl w:ilvl="8" w:tplc="0B24D88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abstractNum w:abstractNumId="8">
    <w:nsid w:val="6422436D"/>
    <w:multiLevelType w:val="hybridMultilevel"/>
    <w:tmpl w:val="BCD858F2"/>
    <w:lvl w:ilvl="0" w:tplc="C6924E0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790241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7E6A4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F020E6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84AB4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D4411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4E8222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92866B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A00FA4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C2"/>
    <w:rsid w:val="00964AC2"/>
    <w:rsid w:val="00D2433E"/>
    <w:rsid w:val="00E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A9DF7-8431-48D6-BDD0-511D93D7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25">
    <w:name w:val="Body Text 2"/>
    <w:basedOn w:val="a"/>
    <w:pPr>
      <w:jc w:val="center"/>
    </w:pPr>
    <w:rPr>
      <w:sz w:val="28"/>
    </w:rPr>
  </w:style>
  <w:style w:type="paragraph" w:styleId="33">
    <w:name w:val="Body Text Indent 3"/>
    <w:basedOn w:val="a"/>
    <w:pPr>
      <w:ind w:firstLine="720"/>
      <w:jc w:val="both"/>
    </w:pPr>
    <w:rPr>
      <w:sz w:val="26"/>
    </w:rPr>
  </w:style>
  <w:style w:type="paragraph" w:styleId="af9">
    <w:name w:val="Body Text"/>
    <w:basedOn w:val="a"/>
    <w:link w:val="afa"/>
    <w:pPr>
      <w:jc w:val="both"/>
    </w:pPr>
    <w:rPr>
      <w:sz w:val="28"/>
      <w:lang w:val="en-US" w:eastAsia="en-US"/>
    </w:rPr>
  </w:style>
  <w:style w:type="paragraph" w:styleId="afb">
    <w:name w:val="Body Text Indent"/>
    <w:basedOn w:val="a"/>
    <w:pPr>
      <w:ind w:firstLine="709"/>
      <w:jc w:val="both"/>
    </w:pPr>
    <w:rPr>
      <w:color w:val="000000"/>
      <w:sz w:val="26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afc">
    <w:name w:val="page number"/>
    <w:basedOn w:val="a0"/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pPr>
      <w:ind w:firstLine="709"/>
      <w:jc w:val="both"/>
    </w:pPr>
    <w:rPr>
      <w:sz w:val="28"/>
    </w:rPr>
  </w:style>
  <w:style w:type="paragraph" w:styleId="afe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paragraph" w:customStyle="1" w:styleId="aff">
    <w:name w:val="Знак"/>
    <w:basedOn w:val="a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customStyle="1" w:styleId="afa">
    <w:name w:val="Основной текст Знак"/>
    <w:link w:val="af9"/>
    <w:rPr>
      <w:sz w:val="28"/>
    </w:rPr>
  </w:style>
  <w:style w:type="paragraph" w:customStyle="1" w:styleId="27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after="780" w:line="0" w:lineRule="atLeast"/>
      <w:jc w:val="both"/>
    </w:pPr>
    <w:rPr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lastModifiedBy>Карпова Людмила  Александровна</cp:lastModifiedBy>
  <cp:revision>2</cp:revision>
  <dcterms:created xsi:type="dcterms:W3CDTF">2023-12-22T04:16:00Z</dcterms:created>
  <dcterms:modified xsi:type="dcterms:W3CDTF">2023-12-22T04:16:00Z</dcterms:modified>
  <cp:version>1048576</cp:version>
</cp:coreProperties>
</file>