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0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4/5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0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О результатах реализации федерального проекта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«Содействии занятости» национального проекта «Демография»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Новосибирская областная трехсторонняя комиссия по регулированию со</w:t>
      </w:r>
      <w:r>
        <w:rPr>
          <w:sz w:val="28"/>
        </w:rPr>
        <w:t xml:space="preserve">циально-трудовых от</w:t>
      </w:r>
      <w:r>
        <w:rPr>
          <w:sz w:val="28"/>
        </w:rPr>
        <w:t xml:space="preserve">ношений (далее – Комиссия), заслушав информацию о результатах реализации федерального проекта «Содействие занятости» национального проекта «Демография» (далее – Проект) в Новосибирской области, отмечает его успешную реализацию за истекший период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мероприятий Проекта является профессиональное обучение и дополнительное профессиональное образование отдельных категорий граждан (далее – обучение)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обучение осуществляют 3 федеральных оператора (ФГБОУ ДПО «Институт развития профессионального образования»,  ФГАОУ ВО «Национальный исследовательский Томский государственный университет», ФГБОУ ВО «Российская академия народного хоз</w:t>
      </w:r>
      <w:r>
        <w:rPr>
          <w:sz w:val="28"/>
          <w:szCs w:val="28"/>
        </w:rPr>
        <w:t xml:space="preserve">яйства и государственной службы при Президенте Российской Федерации») по образовательным программам, профессиям, квалификациям, входящим в перечень востребованных в Новосибирской области, сформированный в соответствии с потребностями работодателей региона.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на единой цифровой платформе в сфере занятости и трудовых отношений «Работа в России» для жителей Новосибирской области доступно </w:t>
      </w:r>
      <w:r>
        <w:rPr>
          <w:sz w:val="28"/>
          <w:szCs w:val="28"/>
        </w:rPr>
        <w:t xml:space="preserve">150</w:t>
      </w:r>
      <w:r>
        <w:rPr>
          <w:sz w:val="28"/>
          <w:szCs w:val="28"/>
        </w:rPr>
        <w:t xml:space="preserve"> образовательных программ</w:t>
      </w:r>
      <w:r>
        <w:rPr>
          <w:sz w:val="28"/>
          <w:szCs w:val="28"/>
        </w:rPr>
        <w:t xml:space="preserve">. Перечень образовательных программ постоянно дополняется и актуализируется. Обучение организуется за счет федерального бюджета. Форма обучения зависит от образовательной программы и может быть очной, очно-заочной с использованием дистанционных технологий.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рамках Проекта пройти обучение могут следующие категории граждан: неработающие мамы детей дошкольного возраста; граждане в возрасте 50 лет и старше; отдельные категории молодежи до 35 лет; гражд</w:t>
      </w:r>
      <w:r>
        <w:rPr>
          <w:sz w:val="28"/>
          <w:szCs w:val="28"/>
        </w:rPr>
        <w:t xml:space="preserve">ане Украины и получившие удостоверение беженца или свидетельство о предоставлении временного убежища на территории Российской Федерации; участники специальной военной операции и члены их семей; безработные или находящиеся под риском увольнения граждане. В </w:t>
      </w:r>
      <w:r>
        <w:rPr>
          <w:sz w:val="28"/>
          <w:szCs w:val="28"/>
        </w:rPr>
        <w:t xml:space="preserve">2024 году возможность бесплатно пройти обучение появилась у граждан, обратившихся в государственные казенные учреждения занятости населения Новосибирской области в целях поиска работы, у людей с инвалидностью и у граждан, находящихся в отпуске по уходу за </w:t>
      </w:r>
      <w:r>
        <w:rPr>
          <w:sz w:val="28"/>
          <w:szCs w:val="28"/>
        </w:rPr>
        <w:t xml:space="preserve">ребенком (не только у мам, но и у других родственников, которые непосредственно ухаживают за малышом).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обучения является возможность сделать граждан определенных категорий более конкурентоспособными и профессионально мобильными на рынке труда. В 2024 году пройти бесплат</w:t>
      </w:r>
      <w:bookmarkStart w:id="0" w:name="_GoBack"/>
      <w:r/>
      <w:bookmarkEnd w:id="0"/>
      <w:r>
        <w:rPr>
          <w:sz w:val="28"/>
          <w:szCs w:val="28"/>
        </w:rPr>
        <w:t xml:space="preserve">ное обучение смогут 1458 человек. По состоянию на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6.09.2024 приступили к прохождению обучения </w:t>
      </w:r>
      <w:r>
        <w:rPr>
          <w:sz w:val="28"/>
          <w:szCs w:val="28"/>
        </w:rPr>
        <w:t xml:space="preserve">1315</w:t>
      </w:r>
      <w:r>
        <w:rPr>
          <w:sz w:val="28"/>
          <w:szCs w:val="28"/>
        </w:rPr>
        <w:t xml:space="preserve"> граждан (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  <w:t xml:space="preserve">% от запланированного объема), в том числе завершили обучение </w:t>
      </w:r>
      <w:r>
        <w:rPr>
          <w:sz w:val="28"/>
          <w:szCs w:val="28"/>
        </w:rPr>
        <w:t xml:space="preserve">520</w:t>
      </w:r>
      <w:r>
        <w:rPr>
          <w:sz w:val="28"/>
          <w:szCs w:val="28"/>
        </w:rPr>
        <w:t xml:space="preserve"> граждан. Из числа прошедших обучение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% граждан сохранили занятость или трудоустроены по полученным специальностям. С остальными гражданами ведется работа по трудоустройству в соответствии с полученными навыками.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дополнительных мероприятий, направленных на снижение напряженности на рынке труда Новосибирской области, в рамках Проекта, реализована возможность финансовой поддержки работодателей оборонно-промышленного комплекса на обучение работников.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Средства консолидированного бюджета, до</w:t>
      </w:r>
      <w:r>
        <w:rPr>
          <w:sz w:val="28"/>
          <w:szCs w:val="28"/>
        </w:rPr>
        <w:t xml:space="preserve">веденного до Новосибирской области, в объеме 7,4 млн рублей будут израсходованы в полном объеме. Риски неисполнения доведенных до Новосибирской области показателей отсутствуют. В 2024 году планируется обучить с использованием средств субсидии 254 человека.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 сегодняшний день проведено 2 отбора получателей субсидии, в которых участвовало 5 предприятий оборонно-промышленного комплекса. Общий объем распределенной субсидии составил </w:t>
      </w:r>
      <w:r>
        <w:rPr>
          <w:sz w:val="28"/>
          <w:szCs w:val="28"/>
        </w:rPr>
        <w:t xml:space="preserve">7,4</w:t>
      </w:r>
      <w:r>
        <w:rPr>
          <w:sz w:val="28"/>
          <w:szCs w:val="28"/>
        </w:rPr>
        <w:t xml:space="preserve"> млн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09"/>
      </w:pPr>
      <w:r>
        <w:t xml:space="preserve">Исходя из вышеизложенного Комиссия решила: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информацию по вопросу «</w:t>
      </w:r>
      <w:r>
        <w:rPr>
          <w:sz w:val="28"/>
        </w:rPr>
        <w:t xml:space="preserve">О результатах реализации федерального проекта «Содействие занятости» национального проекта «Демография»</w:t>
      </w:r>
      <w:r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министерству труда и социального развития Новосибирской области совместно со всеми участниками </w:t>
      </w:r>
      <w:r>
        <w:rPr>
          <w:sz w:val="28"/>
        </w:rPr>
        <w:t xml:space="preserve">федерального проекта «Содействие занятости» национального проекта «Демография»</w:t>
      </w:r>
      <w:r>
        <w:rPr>
          <w:sz w:val="28"/>
          <w:szCs w:val="28"/>
        </w:rPr>
        <w:t xml:space="preserve"> продолжить его реализацию.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областным объединениям работодателей принять меры по активному участию в 2025 году работодателей в </w:t>
      </w:r>
      <w:r>
        <w:rPr>
          <w:sz w:val="28"/>
        </w:rPr>
        <w:t xml:space="preserve">национальном проекте «Кадры», в рамках которого будут реализованы мероприятия по обучению</w:t>
      </w:r>
      <w:r>
        <w:rPr>
          <w:sz w:val="28"/>
          <w:szCs w:val="28"/>
        </w:rPr>
        <w:t xml:space="preserve">, по направлению заявок на обучение сотрудников.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</w:pPr>
      <w:r/>
      <w:r/>
    </w:p>
    <w:p>
      <w:pPr>
        <w:pStyle w:val="922"/>
      </w:pPr>
      <w:r/>
      <w:r/>
    </w:p>
    <w:p>
      <w:pPr>
        <w:pStyle w:val="922"/>
      </w:pPr>
      <w:r/>
      <w:r/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blPrEx/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928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separate"/>
    </w:r>
    <w:r>
      <w:rPr>
        <w:rStyle w:val="925"/>
      </w:rPr>
      <w:t xml:space="preserve">2</w: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7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40" w:hanging="1020"/>
        <w:tabs>
          <w:tab w:val="num" w:pos="17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2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0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1" w:default="1">
    <w:name w:val="Normal"/>
    <w:qFormat/>
    <w:rPr>
      <w:lang w:eastAsia="ru-RU"/>
    </w:rPr>
  </w:style>
  <w:style w:type="paragraph" w:styleId="722">
    <w:name w:val="Heading 1"/>
    <w:basedOn w:val="721"/>
    <w:next w:val="721"/>
    <w:link w:val="751"/>
    <w:qFormat/>
    <w:pPr>
      <w:jc w:val="both"/>
      <w:keepNext/>
      <w:outlineLvl w:val="0"/>
    </w:pPr>
    <w:rPr>
      <w:color w:val="000000"/>
      <w:sz w:val="28"/>
    </w:rPr>
  </w:style>
  <w:style w:type="paragraph" w:styleId="723">
    <w:name w:val="Heading 2"/>
    <w:basedOn w:val="721"/>
    <w:next w:val="721"/>
    <w:link w:val="752"/>
    <w:qFormat/>
    <w:pPr>
      <w:ind w:firstLine="851"/>
      <w:jc w:val="both"/>
      <w:keepNext/>
      <w:outlineLvl w:val="1"/>
    </w:pPr>
    <w:rPr>
      <w:color w:val="008000"/>
      <w:sz w:val="28"/>
    </w:rPr>
  </w:style>
  <w:style w:type="paragraph" w:styleId="724">
    <w:name w:val="Heading 3"/>
    <w:basedOn w:val="721"/>
    <w:next w:val="721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1"/>
    <w:uiPriority w:val="10"/>
    <w:rPr>
      <w:sz w:val="48"/>
      <w:szCs w:val="48"/>
    </w:rPr>
  </w:style>
  <w:style w:type="character" w:styleId="744" w:customStyle="1">
    <w:name w:val="Subtitle Char"/>
    <w:basedOn w:val="73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Header Char"/>
    <w:basedOn w:val="731"/>
    <w:uiPriority w:val="99"/>
  </w:style>
  <w:style w:type="character" w:styleId="748" w:customStyle="1">
    <w:name w:val="Caption Char"/>
    <w:uiPriority w:val="99"/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Заголовок 1 Знак"/>
    <w:link w:val="722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link w:val="723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21"/>
    <w:uiPriority w:val="34"/>
    <w:qFormat/>
    <w:pPr>
      <w:contextualSpacing/>
      <w:ind w:left="720"/>
    </w:pPr>
    <w:rPr>
      <w:sz w:val="28"/>
      <w:szCs w:val="28"/>
    </w:rPr>
  </w:style>
  <w:style w:type="paragraph" w:styleId="761">
    <w:name w:val="No Spacing"/>
    <w:uiPriority w:val="1"/>
    <w:qFormat/>
  </w:style>
  <w:style w:type="paragraph" w:styleId="762">
    <w:name w:val="Title"/>
    <w:basedOn w:val="721"/>
    <w:next w:val="721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21"/>
    <w:next w:val="721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21"/>
    <w:next w:val="721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1"/>
    <w:next w:val="721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>
    <w:name w:val="Header"/>
    <w:basedOn w:val="721"/>
    <w:link w:val="771"/>
    <w:pPr>
      <w:tabs>
        <w:tab w:val="center" w:pos="4677" w:leader="none"/>
        <w:tab w:val="right" w:pos="9355" w:leader="none"/>
      </w:tabs>
    </w:pPr>
  </w:style>
  <w:style w:type="character" w:styleId="771" w:customStyle="1">
    <w:name w:val="Верхний колонтитул Знак"/>
    <w:link w:val="770"/>
    <w:uiPriority w:val="99"/>
  </w:style>
  <w:style w:type="paragraph" w:styleId="772">
    <w:name w:val="Footer"/>
    <w:basedOn w:val="721"/>
    <w:link w:val="7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uiPriority w:val="99"/>
  </w:style>
  <w:style w:type="paragraph" w:styleId="774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Нижний колонтитул Знак"/>
    <w:link w:val="772"/>
    <w:uiPriority w:val="99"/>
  </w:style>
  <w:style w:type="table" w:styleId="77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721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21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21"/>
    <w:next w:val="721"/>
    <w:uiPriority w:val="39"/>
    <w:unhideWhenUsed/>
    <w:pPr>
      <w:spacing w:after="57"/>
    </w:pPr>
  </w:style>
  <w:style w:type="paragraph" w:styleId="910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11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12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13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14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15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16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17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21"/>
    <w:next w:val="721"/>
    <w:uiPriority w:val="99"/>
    <w:unhideWhenUsed/>
  </w:style>
  <w:style w:type="paragraph" w:styleId="920">
    <w:name w:val="Body Text 2"/>
    <w:basedOn w:val="721"/>
    <w:pPr>
      <w:jc w:val="center"/>
    </w:pPr>
    <w:rPr>
      <w:sz w:val="28"/>
    </w:rPr>
  </w:style>
  <w:style w:type="paragraph" w:styleId="921">
    <w:name w:val="Body Text Indent 3"/>
    <w:basedOn w:val="721"/>
    <w:pPr>
      <w:ind w:firstLine="720"/>
      <w:jc w:val="both"/>
    </w:pPr>
    <w:rPr>
      <w:sz w:val="26"/>
    </w:rPr>
  </w:style>
  <w:style w:type="paragraph" w:styleId="922">
    <w:name w:val="Body Text"/>
    <w:basedOn w:val="721"/>
    <w:pPr>
      <w:jc w:val="both"/>
    </w:pPr>
    <w:rPr>
      <w:sz w:val="28"/>
    </w:rPr>
  </w:style>
  <w:style w:type="paragraph" w:styleId="923">
    <w:name w:val="Body Text Indent"/>
    <w:basedOn w:val="721"/>
    <w:pPr>
      <w:ind w:firstLine="709"/>
      <w:jc w:val="both"/>
    </w:pPr>
    <w:rPr>
      <w:color w:val="000000"/>
      <w:sz w:val="26"/>
    </w:rPr>
  </w:style>
  <w:style w:type="paragraph" w:styleId="924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25">
    <w:name w:val="page number"/>
    <w:basedOn w:val="731"/>
  </w:style>
  <w:style w:type="paragraph" w:styleId="926">
    <w:name w:val="Balloon Text"/>
    <w:basedOn w:val="721"/>
    <w:semiHidden/>
    <w:rPr>
      <w:rFonts w:ascii="Tahoma" w:hAnsi="Tahoma" w:cs="Tahoma"/>
      <w:sz w:val="16"/>
      <w:szCs w:val="16"/>
    </w:rPr>
  </w:style>
  <w:style w:type="paragraph" w:styleId="927">
    <w:name w:val="Body Text Indent 2"/>
    <w:basedOn w:val="721"/>
    <w:pPr>
      <w:ind w:firstLine="709"/>
      <w:jc w:val="both"/>
    </w:pPr>
    <w:rPr>
      <w:sz w:val="28"/>
    </w:rPr>
  </w:style>
  <w:style w:type="paragraph" w:styleId="928" w:customStyle="1">
    <w:name w:val="Знак"/>
    <w:basedOn w:val="721"/>
    <w:pPr>
      <w:ind w:left="26"/>
      <w:spacing w:after="160" w:line="240" w:lineRule="exact"/>
    </w:pPr>
    <w:rPr>
      <w:sz w:val="24"/>
      <w:szCs w:val="24"/>
      <w:lang w:val="en-US" w:eastAsia="en-US"/>
    </w:rPr>
  </w:style>
  <w:style w:type="character" w:styleId="929">
    <w:name w:val="Emphasis"/>
    <w:qFormat/>
    <w:rPr>
      <w:i/>
      <w:iCs/>
    </w:rPr>
  </w:style>
  <w:style w:type="paragraph" w:styleId="930" w:customStyle="1">
    <w:name w:val="Обычный + 14 пт"/>
    <w:basedOn w:val="721"/>
    <w:link w:val="931"/>
    <w:pPr>
      <w:ind w:firstLine="709"/>
      <w:jc w:val="both"/>
      <w:widowControl w:val="off"/>
    </w:pPr>
    <w:rPr>
      <w:sz w:val="28"/>
      <w:szCs w:val="28"/>
    </w:rPr>
  </w:style>
  <w:style w:type="character" w:styleId="931" w:customStyle="1">
    <w:name w:val="Обычный + 14 пт Знак"/>
    <w:link w:val="930"/>
    <w:rPr>
      <w:sz w:val="28"/>
      <w:szCs w:val="28"/>
    </w:rPr>
  </w:style>
  <w:style w:type="paragraph" w:styleId="932" w:customStyle="1">
    <w:name w:val="Основной текст с отступом.Мой Заголовок 1.Основной текст 1"/>
    <w:basedOn w:val="721"/>
    <w:pPr>
      <w:ind w:firstLine="708"/>
      <w:jc w:val="both"/>
    </w:pPr>
    <w:rPr>
      <w:sz w:val="32"/>
    </w:rPr>
  </w:style>
  <w:style w:type="paragraph" w:styleId="933" w:customStyle="1">
    <w:name w:val="Char Знак Знак"/>
    <w:basedOn w:val="721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34" w:customStyle="1">
    <w:name w:val="consplustitle"/>
    <w:basedOn w:val="721"/>
    <w:rPr>
      <w:rFonts w:ascii="Arial" w:hAnsi="Arial" w:eastAsia="Arial Unicode MS" w:cs="Arial"/>
      <w:b/>
      <w:bCs/>
    </w:rPr>
  </w:style>
  <w:style w:type="paragraph" w:styleId="935" w:customStyle="1">
    <w:name w:val="Текст1"/>
    <w:basedOn w:val="721"/>
    <w:rPr>
      <w:rFonts w:ascii="Calibri" w:hAnsi="Calibri" w:eastAsia="Calibri"/>
      <w:sz w:val="22"/>
      <w:szCs w:val="21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11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22</cp:revision>
  <dcterms:created xsi:type="dcterms:W3CDTF">2023-10-09T08:23:00Z</dcterms:created>
  <dcterms:modified xsi:type="dcterms:W3CDTF">2024-10-01T07:31:43Z</dcterms:modified>
  <cp:version>917504</cp:version>
</cp:coreProperties>
</file>