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bookmarkStart w:id="0" w:name="_GoBack"/>
      <w:r>
        <w:t xml:space="preserve">Документ предоставлен </w:t>
      </w:r>
      <w:hyperlink r:id="rId6">
        <w:r>
          <w:rPr>
            <w:color w:val="0000ff"/>
          </w:rPr>
          <w:t xml:space="preserve">КонсультантПлюс</w:t>
        </w:r>
      </w:hyperlink>
      <w:r>
        <w:br/>
      </w:r>
    </w:p>
    <w:p>
      <w:pPr>
        <w:pStyle w:val="ConsPlusNormal"/>
        <w:outlineLvl w:val="0"/>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4677"/>
        <w:gridCol w:w="4678"/>
      </w:tblGrid>
      <w:tr>
        <w:tc>
          <w:tcPr>
            <w:tcW w:w="4677" w:type="dxa"/>
            <w:tcBorders>
              <w:top w:val="none"/>
              <w:left w:val="none"/>
              <w:bottom w:val="none"/>
              <w:right w:val="none"/>
            </w:tcBorders>
          </w:tcPr>
          <w:p>
            <w:pPr>
              <w:pStyle w:val="ConsPlusNormal"/>
              <w:outlineLvl w:val="0"/>
            </w:pPr>
            <w:r>
              <w:t xml:space="preserve">8 мая 2013 года</w:t>
            </w:r>
          </w:p>
        </w:tc>
        <w:tc>
          <w:tcPr>
            <w:tcW w:w="4677" w:type="dxa"/>
            <w:tcBorders>
              <w:top w:val="none"/>
              <w:left w:val="none"/>
              <w:bottom w:val="none"/>
              <w:right w:val="none"/>
            </w:tcBorders>
          </w:tcPr>
          <w:p>
            <w:pPr>
              <w:pStyle w:val="ConsPlusNormal"/>
              <w:jc w:val="right"/>
              <w:outlineLvl w:val="0"/>
            </w:pPr>
            <w:r>
              <w:t xml:space="preserve">N 326-ОЗ</w:t>
            </w:r>
          </w:p>
        </w:tc>
      </w:tr>
    </w:tbl>
    <w:p>
      <w:pPr>
        <w:pStyle w:val="ConsPlusNormal"/>
        <w:pBdr>
          <w:bottom w:val="single" w:color="auto" w:sz="6" w:space="0"/>
        </w:pBdr>
        <w:spacing w:before="100" w:after="100"/>
        <w:jc w:val="both"/>
        <w:rPr>
          <w:sz w:val="2"/>
          <w:szCs w:val="2"/>
        </w:rPr>
      </w:pPr>
    </w:p>
    <w:p>
      <w:pPr>
        <w:pStyle w:val="ConsPlusNormal"/>
        <w:ind w:firstLine="540"/>
        <w:jc w:val="both"/>
      </w:pPr>
    </w:p>
    <w:p>
      <w:pPr>
        <w:pStyle w:val="ConsPlusTitle"/>
        <w:jc w:val="center"/>
      </w:pPr>
      <w:r>
        <w:t xml:space="preserve">НОВОСИБИРСКАЯ ОБЛАСТЬ</w:t>
      </w:r>
    </w:p>
    <w:p>
      <w:pPr>
        <w:pStyle w:val="ConsPlusTitle"/>
        <w:jc w:val="center"/>
      </w:pPr>
    </w:p>
    <w:p>
      <w:pPr>
        <w:pStyle w:val="ConsPlusTitle"/>
        <w:jc w:val="center"/>
      </w:pPr>
      <w:r>
        <w:t xml:space="preserve">ЗАКОН</w:t>
      </w:r>
    </w:p>
    <w:p>
      <w:pPr>
        <w:pStyle w:val="ConsPlusTitle"/>
        <w:jc w:val="center"/>
      </w:pPr>
    </w:p>
    <w:p>
      <w:pPr>
        <w:pStyle w:val="ConsPlusTitle"/>
        <w:jc w:val="center"/>
      </w:pPr>
      <w:r>
        <w:t xml:space="preserve">О НАДЕЛЕНИИ ОРГАНОВ МЕСТНОГО САМОУПРАВЛЕНИЯ</w:t>
      </w:r>
    </w:p>
    <w:p>
      <w:pPr>
        <w:pStyle w:val="ConsPlusTitle"/>
        <w:jc w:val="center"/>
      </w:pPr>
      <w:r>
        <w:t xml:space="preserve">МУНИЦИПАЛЬНЫХ ОБРАЗОВАНИЙ НОВОСИБИРСКОЙ ОБЛАСТИ</w:t>
      </w:r>
    </w:p>
    <w:p>
      <w:pPr>
        <w:pStyle w:val="ConsPlusTitle"/>
        <w:jc w:val="center"/>
      </w:pPr>
      <w:r>
        <w:t xml:space="preserve">ОТДЕЛЬНЫМИ ГОСУДАРСТВЕННЫМИ ПОЛНОМОЧИЯМИ НОВОСИБИРСКОЙ</w:t>
      </w:r>
    </w:p>
    <w:p>
      <w:pPr>
        <w:pStyle w:val="ConsPlusTitle"/>
        <w:jc w:val="center"/>
      </w:pPr>
      <w:r>
        <w:t xml:space="preserve">ОБЛАСТИ ПО ОСУЩЕСТВЛЕНИЮ УВЕДОМИТЕЛЬНОЙ РЕГИСТРАЦИИ</w:t>
      </w:r>
    </w:p>
    <w:p>
      <w:pPr>
        <w:pStyle w:val="ConsPlusTitle"/>
        <w:jc w:val="center"/>
      </w:pPr>
      <w:r>
        <w:t xml:space="preserve">КОЛЛЕКТИВНЫХ ДОГОВОРОВ, ТЕРРИТОРИАЛЬНЫХ СОГЛАШЕНИЙ</w:t>
      </w:r>
    </w:p>
    <w:p>
      <w:pPr>
        <w:pStyle w:val="ConsPlusTitle"/>
        <w:jc w:val="center"/>
      </w:pPr>
      <w:r>
        <w:t xml:space="preserve">И ТЕРРИТОРИАЛЬНЫХ ОТРАСЛЕВЫХ (МЕЖОТРАСЛЕВЫХ) СОГЛАШЕНИЙ</w:t>
      </w:r>
    </w:p>
    <w:p>
      <w:pPr>
        <w:pStyle w:val="ConsPlusNormal"/>
        <w:ind w:firstLine="540"/>
        <w:jc w:val="both"/>
      </w:pPr>
    </w:p>
    <w:p>
      <w:pPr>
        <w:pStyle w:val="ConsPlusNormal"/>
        <w:jc w:val="right"/>
      </w:pPr>
      <w:r>
        <w:t xml:space="preserve">Принят</w:t>
      </w:r>
    </w:p>
    <w:p>
      <w:pPr>
        <w:pStyle w:val="ConsPlusNormal"/>
        <w:jc w:val="right"/>
      </w:pPr>
      <w:r>
        <w:t xml:space="preserve">постановлением</w:t>
      </w:r>
    </w:p>
    <w:p>
      <w:pPr>
        <w:pStyle w:val="ConsPlusNormal"/>
        <w:jc w:val="right"/>
      </w:pPr>
      <w:r>
        <w:t xml:space="preserve">Законодательного Собрания Новосибирской области</w:t>
      </w:r>
    </w:p>
    <w:p>
      <w:pPr>
        <w:pStyle w:val="ConsPlusNormal"/>
        <w:jc w:val="right"/>
      </w:pPr>
      <w:r>
        <w:t xml:space="preserve">от</w:t>
      </w:r>
      <w:r>
        <w:t xml:space="preserve"> 25.04.2013 N 326-ЗС</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w:t>
            </w:r>
            <w:r>
              <w:rPr>
                <w:color w:val="392c69"/>
              </w:rPr>
              <w:t xml:space="preserve">в</w:t>
            </w:r>
            <w:r>
              <w:rPr>
                <w:color w:val="392c69"/>
              </w:rPr>
              <w:t xml:space="preserve"> ред. </w:t>
            </w:r>
            <w:hyperlink r:id="rId7">
              <w:r>
                <w:rPr>
                  <w:color w:val="0000ff"/>
                </w:rPr>
                <w:t xml:space="preserve">Закона</w:t>
              </w:r>
            </w:hyperlink>
            <w:r>
              <w:rPr>
                <w:color w:val="392c69"/>
              </w:rPr>
              <w:t xml:space="preserve"> Новосибирской области</w:t>
            </w:r>
          </w:p>
          <w:p>
            <w:pPr>
              <w:pStyle w:val="ConsPlusNormal"/>
              <w:jc w:val="center"/>
            </w:pPr>
            <w:r>
              <w:rPr>
                <w:color w:val="392c69"/>
              </w:rPr>
              <w:t xml:space="preserve">от</w:t>
            </w:r>
            <w:r>
              <w:rPr>
                <w:color w:val="392c69"/>
              </w:rPr>
              <w:t xml:space="preserve"> 22.12.2020 N 43-ОЗ)</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ind w:firstLine="540"/>
        <w:jc w:val="both"/>
        <w:outlineLvl w:val="1"/>
      </w:pPr>
      <w:r>
        <w:t xml:space="preserve">Статья 1. Отдельные государственные полномочия, передаваемые органам местного самоуправления</w:t>
      </w:r>
    </w:p>
    <w:p>
      <w:pPr>
        <w:pStyle w:val="ConsPlusNormal"/>
        <w:ind w:firstLine="540"/>
        <w:jc w:val="both"/>
      </w:pPr>
    </w:p>
    <w:p>
      <w:pPr>
        <w:pStyle w:val="ConsPlusNormal"/>
        <w:ind w:firstLine="540"/>
        <w:jc w:val="both"/>
      </w:pPr>
      <w:r>
        <w:t xml:space="preserve">Настоящим Законом органы местного самоуправления муниципальных районов и городских округов Новосибирской области (далее - органы местного самоуправления) наделяются отдельными государственными полномочиями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изменений и дополнений к ним (далее - отдельные государственные полномочия) в соответствии с </w:t>
      </w:r>
      <w:hyperlink r:id="rId8">
        <w:r>
          <w:rPr>
            <w:color w:val="0000ff"/>
          </w:rPr>
          <w:t xml:space="preserve">Законом</w:t>
        </w:r>
      </w:hyperlink>
      <w:r>
        <w:t xml:space="preserve"> Новосибирской области от 19 декабря 1997 года N 89-ОЗ "О социальном партнерстве в Новосибирской области".</w:t>
      </w:r>
    </w:p>
    <w:p>
      <w:pPr>
        <w:pStyle w:val="ConsPlusNormal"/>
        <w:ind w:firstLine="540"/>
        <w:jc w:val="both"/>
      </w:pPr>
    </w:p>
    <w:p>
      <w:pPr>
        <w:pStyle w:val="ConsPlusTitle"/>
        <w:ind w:firstLine="540"/>
        <w:jc w:val="both"/>
        <w:outlineLvl w:val="1"/>
      </w:pPr>
      <w:r>
        <w:t xml:space="preserve">Статья 2. Наименования муниципальных образований Новосибирской области, органы местного самоуправления которых наделяются отдельными государственными полномочиями</w:t>
      </w:r>
    </w:p>
    <w:p>
      <w:pPr>
        <w:pStyle w:val="ConsPlusNormal"/>
        <w:ind w:firstLine="540"/>
        <w:jc w:val="both"/>
      </w:pPr>
    </w:p>
    <w:p>
      <w:pPr>
        <w:pStyle w:val="ConsPlusNormal"/>
        <w:ind w:firstLine="540"/>
        <w:jc w:val="both"/>
      </w:pPr>
      <w:r>
        <w:t xml:space="preserve">Настоящим Законом отдельными государственными полномочиями наделяются органы местного самоуправления следующих муниципальных районов и городских округов Новосибирской области:</w:t>
      </w:r>
    </w:p>
    <w:p>
      <w:pPr>
        <w:pStyle w:val="ConsPlusNormal"/>
        <w:spacing w:before="220"/>
        <w:ind w:firstLine="540"/>
        <w:jc w:val="both"/>
      </w:pPr>
      <w:r>
        <w:t xml:space="preserve">1) Баганский район;</w:t>
      </w:r>
    </w:p>
    <w:p>
      <w:pPr>
        <w:pStyle w:val="ConsPlusNormal"/>
        <w:spacing w:before="220"/>
        <w:ind w:firstLine="540"/>
        <w:jc w:val="both"/>
      </w:pPr>
      <w:r>
        <w:t xml:space="preserve">2) Барабинский район;</w:t>
      </w:r>
    </w:p>
    <w:p>
      <w:pPr>
        <w:pStyle w:val="ConsPlusNormal"/>
        <w:spacing w:before="220"/>
        <w:ind w:firstLine="540"/>
        <w:jc w:val="both"/>
      </w:pPr>
      <w:r>
        <w:t xml:space="preserve">3) Болотнинский район;</w:t>
      </w:r>
    </w:p>
    <w:p>
      <w:pPr>
        <w:pStyle w:val="ConsPlusNormal"/>
        <w:spacing w:before="220"/>
        <w:ind w:firstLine="540"/>
        <w:jc w:val="both"/>
      </w:pPr>
      <w:r>
        <w:t xml:space="preserve">4) Венгеровский район;</w:t>
      </w:r>
    </w:p>
    <w:p>
      <w:pPr>
        <w:pStyle w:val="ConsPlusNormal"/>
        <w:spacing w:before="220"/>
        <w:ind w:firstLine="540"/>
        <w:jc w:val="both"/>
      </w:pPr>
      <w:r>
        <w:t xml:space="preserve">5) Доволенский район;</w:t>
      </w:r>
    </w:p>
    <w:p>
      <w:pPr>
        <w:pStyle w:val="ConsPlusNormal"/>
        <w:spacing w:before="220"/>
        <w:ind w:firstLine="540"/>
        <w:jc w:val="both"/>
      </w:pPr>
      <w:r>
        <w:t xml:space="preserve">6) Здвинский район;</w:t>
      </w:r>
    </w:p>
    <w:p>
      <w:pPr>
        <w:pStyle w:val="ConsPlusNormal"/>
        <w:spacing w:before="220"/>
        <w:ind w:firstLine="540"/>
        <w:jc w:val="both"/>
      </w:pPr>
      <w:r>
        <w:t xml:space="preserve">7) Искитимский район;</w:t>
      </w:r>
    </w:p>
    <w:p>
      <w:pPr>
        <w:pStyle w:val="ConsPlusNormal"/>
        <w:spacing w:before="220"/>
        <w:ind w:firstLine="540"/>
        <w:jc w:val="both"/>
      </w:pPr>
      <w:r>
        <w:t xml:space="preserve">8) Карасукский район;</w:t>
      </w:r>
    </w:p>
    <w:p>
      <w:pPr>
        <w:pStyle w:val="ConsPlusNormal"/>
        <w:spacing w:before="220"/>
        <w:ind w:firstLine="540"/>
        <w:jc w:val="both"/>
      </w:pPr>
      <w:r>
        <w:t xml:space="preserve">9) Каргатский район;</w:t>
      </w:r>
    </w:p>
    <w:p>
      <w:pPr>
        <w:pStyle w:val="ConsPlusNormal"/>
        <w:spacing w:before="220"/>
        <w:ind w:firstLine="540"/>
        <w:jc w:val="both"/>
      </w:pPr>
      <w:r>
        <w:t xml:space="preserve">10) Колыванский район;</w:t>
      </w:r>
    </w:p>
    <w:p>
      <w:pPr>
        <w:pStyle w:val="ConsPlusNormal"/>
        <w:spacing w:before="220"/>
        <w:ind w:firstLine="540"/>
        <w:jc w:val="both"/>
      </w:pPr>
      <w:r>
        <w:t xml:space="preserve">11) Коченевский район;</w:t>
      </w:r>
    </w:p>
    <w:p>
      <w:pPr>
        <w:pStyle w:val="ConsPlusNormal"/>
        <w:spacing w:before="220"/>
        <w:ind w:firstLine="540"/>
        <w:jc w:val="both"/>
      </w:pPr>
      <w:r>
        <w:t xml:space="preserve">12) Кочковский район;</w:t>
      </w:r>
    </w:p>
    <w:p>
      <w:pPr>
        <w:pStyle w:val="ConsPlusNormal"/>
        <w:spacing w:before="220"/>
        <w:ind w:firstLine="540"/>
        <w:jc w:val="both"/>
      </w:pPr>
      <w:r>
        <w:t xml:space="preserve">13) Краснозерский район;</w:t>
      </w:r>
    </w:p>
    <w:p>
      <w:pPr>
        <w:pStyle w:val="ConsPlusNormal"/>
        <w:spacing w:before="220"/>
        <w:ind w:firstLine="540"/>
        <w:jc w:val="both"/>
      </w:pPr>
      <w:r>
        <w:t xml:space="preserve">14) Куйбышевский район;</w:t>
      </w:r>
    </w:p>
    <w:p>
      <w:pPr>
        <w:pStyle w:val="ConsPlusNormal"/>
        <w:spacing w:before="220"/>
        <w:ind w:firstLine="540"/>
        <w:jc w:val="both"/>
      </w:pPr>
      <w:r>
        <w:t xml:space="preserve">15) Купинский район;</w:t>
      </w:r>
    </w:p>
    <w:p>
      <w:pPr>
        <w:pStyle w:val="ConsPlusNormal"/>
        <w:spacing w:before="220"/>
        <w:ind w:firstLine="540"/>
        <w:jc w:val="both"/>
      </w:pPr>
      <w:r>
        <w:t xml:space="preserve">16) Кыштовский район;</w:t>
      </w:r>
    </w:p>
    <w:p>
      <w:pPr>
        <w:pStyle w:val="ConsPlusNormal"/>
        <w:spacing w:before="220"/>
        <w:ind w:firstLine="540"/>
        <w:jc w:val="both"/>
      </w:pPr>
      <w:r>
        <w:t xml:space="preserve">17) Маслянинский район;</w:t>
      </w:r>
    </w:p>
    <w:p>
      <w:pPr>
        <w:pStyle w:val="ConsPlusNormal"/>
        <w:spacing w:before="220"/>
        <w:ind w:firstLine="540"/>
        <w:jc w:val="both"/>
      </w:pPr>
      <w:r>
        <w:t xml:space="preserve">18) Мошковский район;</w:t>
      </w:r>
    </w:p>
    <w:p>
      <w:pPr>
        <w:pStyle w:val="ConsPlusNormal"/>
        <w:spacing w:before="220"/>
        <w:ind w:firstLine="540"/>
        <w:jc w:val="both"/>
      </w:pPr>
      <w:r>
        <w:t xml:space="preserve">19) Новосибирский район;</w:t>
      </w:r>
    </w:p>
    <w:p>
      <w:pPr>
        <w:pStyle w:val="ConsPlusNormal"/>
        <w:spacing w:before="220"/>
        <w:ind w:firstLine="540"/>
        <w:jc w:val="both"/>
      </w:pPr>
      <w:r>
        <w:t xml:space="preserve">20) Ордынский район;</w:t>
      </w:r>
    </w:p>
    <w:p>
      <w:pPr>
        <w:pStyle w:val="ConsPlusNormal"/>
        <w:spacing w:before="220"/>
        <w:ind w:firstLine="540"/>
        <w:jc w:val="both"/>
      </w:pPr>
      <w:r>
        <w:t xml:space="preserve">21) Северный район;</w:t>
      </w:r>
    </w:p>
    <w:p>
      <w:pPr>
        <w:pStyle w:val="ConsPlusNormal"/>
        <w:spacing w:before="220"/>
        <w:ind w:firstLine="540"/>
        <w:jc w:val="both"/>
      </w:pPr>
      <w:r>
        <w:t xml:space="preserve">22) Сузунский район;</w:t>
      </w:r>
    </w:p>
    <w:p>
      <w:pPr>
        <w:pStyle w:val="ConsPlusNormal"/>
        <w:spacing w:before="220"/>
        <w:ind w:firstLine="540"/>
        <w:jc w:val="both"/>
      </w:pPr>
      <w:r>
        <w:t xml:space="preserve">23) Татарский район;</w:t>
      </w:r>
    </w:p>
    <w:p>
      <w:pPr>
        <w:pStyle w:val="ConsPlusNormal"/>
        <w:spacing w:before="220"/>
        <w:ind w:firstLine="540"/>
        <w:jc w:val="both"/>
      </w:pPr>
      <w:r>
        <w:t xml:space="preserve">24) Тогучинский район;</w:t>
      </w:r>
    </w:p>
    <w:p>
      <w:pPr>
        <w:pStyle w:val="ConsPlusNormal"/>
        <w:spacing w:before="220"/>
        <w:ind w:firstLine="540"/>
        <w:jc w:val="both"/>
      </w:pPr>
      <w:r>
        <w:t xml:space="preserve">25) Убинский район;</w:t>
      </w:r>
    </w:p>
    <w:p>
      <w:pPr>
        <w:pStyle w:val="ConsPlusNormal"/>
        <w:spacing w:before="220"/>
        <w:ind w:firstLine="540"/>
        <w:jc w:val="both"/>
      </w:pPr>
      <w:r>
        <w:t xml:space="preserve">26) Усть-Таркский район;</w:t>
      </w:r>
    </w:p>
    <w:p>
      <w:pPr>
        <w:pStyle w:val="ConsPlusNormal"/>
        <w:spacing w:before="220"/>
        <w:ind w:firstLine="540"/>
        <w:jc w:val="both"/>
      </w:pPr>
      <w:r>
        <w:t xml:space="preserve">27) Чановский район;</w:t>
      </w:r>
    </w:p>
    <w:p>
      <w:pPr>
        <w:pStyle w:val="ConsPlusNormal"/>
        <w:spacing w:before="220"/>
        <w:ind w:firstLine="540"/>
        <w:jc w:val="both"/>
      </w:pPr>
      <w:r>
        <w:t xml:space="preserve">28) Черепановский район;</w:t>
      </w:r>
    </w:p>
    <w:p>
      <w:pPr>
        <w:pStyle w:val="ConsPlusNormal"/>
        <w:spacing w:before="220"/>
        <w:ind w:firstLine="540"/>
        <w:jc w:val="both"/>
      </w:pPr>
      <w:r>
        <w:t xml:space="preserve">29) Чистоозерный район;</w:t>
      </w:r>
    </w:p>
    <w:p>
      <w:pPr>
        <w:pStyle w:val="ConsPlusNormal"/>
        <w:spacing w:before="220"/>
        <w:ind w:firstLine="540"/>
        <w:jc w:val="both"/>
      </w:pPr>
      <w:r>
        <w:t xml:space="preserve">30) Чулымский район;</w:t>
      </w:r>
    </w:p>
    <w:p>
      <w:pPr>
        <w:pStyle w:val="ConsPlusNormal"/>
        <w:spacing w:before="220"/>
        <w:ind w:firstLine="540"/>
        <w:jc w:val="both"/>
      </w:pPr>
      <w:r>
        <w:t xml:space="preserve">31) город Бердск;</w:t>
      </w:r>
    </w:p>
    <w:p>
      <w:pPr>
        <w:pStyle w:val="ConsPlusNormal"/>
        <w:spacing w:before="220"/>
        <w:ind w:firstLine="540"/>
        <w:jc w:val="both"/>
      </w:pPr>
      <w:r>
        <w:t xml:space="preserve">32) город Искитим;</w:t>
      </w:r>
    </w:p>
    <w:p>
      <w:pPr>
        <w:pStyle w:val="ConsPlusNormal"/>
        <w:spacing w:before="220"/>
        <w:ind w:firstLine="540"/>
        <w:jc w:val="both"/>
      </w:pPr>
      <w:r>
        <w:t xml:space="preserve">33) город Новосибирск;</w:t>
      </w:r>
    </w:p>
    <w:p>
      <w:pPr>
        <w:pStyle w:val="ConsPlusNormal"/>
        <w:spacing w:before="220"/>
        <w:ind w:firstLine="540"/>
        <w:jc w:val="both"/>
      </w:pPr>
      <w:r>
        <w:t xml:space="preserve">34) город Обь;</w:t>
      </w:r>
    </w:p>
    <w:p>
      <w:pPr>
        <w:pStyle w:val="ConsPlusNormal"/>
        <w:spacing w:before="220"/>
        <w:ind w:firstLine="540"/>
        <w:jc w:val="both"/>
      </w:pPr>
      <w:r>
        <w:t xml:space="preserve">35) рабочий поселок Кольцово.</w:t>
      </w:r>
    </w:p>
    <w:p>
      <w:pPr>
        <w:pStyle w:val="ConsPlusNormal"/>
        <w:ind w:firstLine="540"/>
        <w:jc w:val="both"/>
      </w:pPr>
    </w:p>
    <w:p>
      <w:pPr>
        <w:pStyle w:val="ConsPlusTitle"/>
        <w:ind w:firstLine="540"/>
        <w:jc w:val="both"/>
        <w:outlineLvl w:val="1"/>
      </w:pPr>
      <w:r>
        <w:t xml:space="preserve">Статья 3. Срок, на который органы местного самоуправления наделяются отдельными государственными полномочиями</w:t>
      </w:r>
    </w:p>
    <w:p>
      <w:pPr>
        <w:pStyle w:val="ConsPlusNormal"/>
        <w:ind w:firstLine="540"/>
        <w:jc w:val="both"/>
      </w:pPr>
    </w:p>
    <w:p>
      <w:pPr>
        <w:pStyle w:val="ConsPlusNormal"/>
        <w:ind w:firstLine="540"/>
        <w:jc w:val="both"/>
      </w:pPr>
      <w:r>
        <w:t xml:space="preserve">Органы местного самоуправления наделяются отдельными государственными полномочиями на неограниченный срок.</w:t>
      </w:r>
    </w:p>
    <w:p>
      <w:pPr>
        <w:pStyle w:val="ConsPlusNormal"/>
        <w:ind w:firstLine="540"/>
        <w:jc w:val="both"/>
      </w:pPr>
    </w:p>
    <w:p>
      <w:pPr>
        <w:pStyle w:val="ConsPlusTitle"/>
        <w:ind w:firstLine="540"/>
        <w:jc w:val="both"/>
        <w:outlineLvl w:val="1"/>
      </w:pPr>
      <w:r>
        <w:t xml:space="preserve">Статья 4. Права и обязанности органов местного самоуправления при осуществлении ими отдельных государственных полномочий</w:t>
      </w:r>
    </w:p>
    <w:p>
      <w:pPr>
        <w:pStyle w:val="ConsPlusNormal"/>
        <w:ind w:firstLine="540"/>
        <w:jc w:val="both"/>
      </w:pPr>
    </w:p>
    <w:p>
      <w:pPr>
        <w:pStyle w:val="ConsPlusNormal"/>
        <w:ind w:firstLine="540"/>
        <w:jc w:val="both"/>
      </w:pPr>
      <w:r>
        <w:t xml:space="preserve">1. Органы местного самоуправления при осуществлении отдельных государственных полномочий имеют право:</w:t>
      </w:r>
    </w:p>
    <w:p>
      <w:pPr>
        <w:pStyle w:val="ConsPlusNormal"/>
        <w:spacing w:before="220"/>
        <w:ind w:firstLine="540"/>
        <w:jc w:val="both"/>
      </w:pPr>
      <w:r>
        <w:t xml:space="preserve">1) на финансовое обеспечение отдельных государственных полномочий за счет предоставляемых местным бюджетам субвенций из областного бюджета Новосибирской области;</w:t>
      </w:r>
    </w:p>
    <w:p>
      <w:pPr>
        <w:pStyle w:val="ConsPlusNormal"/>
        <w:spacing w:before="220"/>
        <w:ind w:firstLine="540"/>
        <w:jc w:val="both"/>
      </w:pPr>
      <w:r>
        <w:t xml:space="preserve">2) на получение разъяснений по вопросам осуществления отдельных государственных полномочий от областного исполнительного органа государственной власти Новосибирской области, уполномоченного в сфере труда (далее - уполномоченный орган);</w:t>
      </w:r>
    </w:p>
    <w:p>
      <w:pPr>
        <w:pStyle w:val="ConsPlusNormal"/>
        <w:spacing w:before="220"/>
        <w:ind w:firstLine="540"/>
        <w:jc w:val="both"/>
      </w:pPr>
      <w:r>
        <w:t xml:space="preserve">3)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ConsPlusNormal"/>
        <w:spacing w:before="220"/>
        <w:ind w:firstLine="540"/>
        <w:jc w:val="both"/>
      </w:pPr>
      <w:r>
        <w:t xml:space="preserve">4) принимать муниципальные правовые акты по вопросам осуществления переданных им отдельных государственных полномочий;</w:t>
      </w:r>
    </w:p>
    <w:p>
      <w:pPr>
        <w:pStyle w:val="ConsPlusNormal"/>
        <w:spacing w:before="220"/>
        <w:ind w:firstLine="540"/>
        <w:jc w:val="both"/>
      </w:pPr>
      <w:r>
        <w:t xml:space="preserve">5) обжаловать в судебном порядке письменные предписания уполномоченного органа по устранению нарушений, допущенных при осуществлении отдельных государственных полномочий;</w:t>
      </w:r>
    </w:p>
    <w:p>
      <w:pPr>
        <w:pStyle w:val="ConsPlusNormal"/>
        <w:spacing w:before="220"/>
        <w:ind w:firstLine="540"/>
        <w:jc w:val="both"/>
      </w:pPr>
      <w:r>
        <w:t xml:space="preserve">6) осуществлять иные права, предусмотренные федеральным законодательством и законодательством Новосибирской области, при осуществлении отдельных государственных полномочий.</w:t>
      </w:r>
    </w:p>
    <w:p>
      <w:pPr>
        <w:pStyle w:val="ConsPlusNormal"/>
        <w:spacing w:before="220"/>
        <w:ind w:firstLine="540"/>
        <w:jc w:val="both"/>
      </w:pPr>
      <w:r>
        <w:t xml:space="preserve">2. Органы местного самоуправления при осуществлении отдельных государственных полномочий обязаны:</w:t>
      </w:r>
    </w:p>
    <w:p>
      <w:pPr>
        <w:pStyle w:val="ConsPlusNormal"/>
        <w:spacing w:before="220"/>
        <w:ind w:firstLine="540"/>
        <w:jc w:val="both"/>
      </w:pPr>
      <w:r>
        <w:t xml:space="preserve">1) осуществлять отдельные государственные полномочия в соответствии с федеральными законами, настоящим Законом и иными нормативными правовыми актами Новосибирской области;</w:t>
      </w:r>
    </w:p>
    <w:p>
      <w:pPr>
        <w:pStyle w:val="ConsPlusNormal"/>
        <w:spacing w:before="220"/>
        <w:ind w:firstLine="540"/>
        <w:jc w:val="both"/>
      </w:pPr>
      <w:r>
        <w:t xml:space="preserve">2) предоставлять уполномоченному органу информацию, связанную с осуществлением отдельных государственных полномочий;</w:t>
      </w:r>
    </w:p>
    <w:p>
      <w:pPr>
        <w:pStyle w:val="ConsPlusNormal"/>
        <w:spacing w:before="220"/>
        <w:ind w:firstLine="540"/>
        <w:jc w:val="both"/>
      </w:pPr>
      <w:r>
        <w:t xml:space="preserve">3) исполнять письменные предписания уполномоченного органа по устранению нарушений, допущенных при осуществлении отдельных государственных полномочий;</w:t>
      </w:r>
    </w:p>
    <w:p>
      <w:pPr>
        <w:pStyle w:val="ConsPlusNormal"/>
        <w:spacing w:before="220"/>
        <w:ind w:firstLine="540"/>
        <w:jc w:val="both"/>
      </w:pPr>
      <w:r>
        <w:t xml:space="preserve">4) обеспечивать эффективное и рациональное использование финансовых средств, выделенных из областного бюджета Новосибирской области на осуществление отдельных государственных полномочий;</w:t>
      </w:r>
    </w:p>
    <w:p>
      <w:pPr>
        <w:pStyle w:val="ConsPlusNormal"/>
        <w:spacing w:before="220"/>
        <w:ind w:firstLine="540"/>
        <w:jc w:val="both"/>
      </w:pPr>
      <w:r>
        <w:t xml:space="preserve">5) выполнять иные обязанности, предусмотренные федеральным законодательством и законодательством Новосибирской области, при осуществлении отдельных государственных полномочий.</w:t>
      </w:r>
    </w:p>
    <w:p>
      <w:pPr>
        <w:pStyle w:val="ConsPlusNormal"/>
        <w:ind w:firstLine="540"/>
        <w:jc w:val="both"/>
      </w:pPr>
    </w:p>
    <w:p>
      <w:pPr>
        <w:pStyle w:val="ConsPlusTitle"/>
        <w:ind w:firstLine="540"/>
        <w:jc w:val="both"/>
        <w:outlineLvl w:val="1"/>
      </w:pPr>
      <w:r>
        <w:t xml:space="preserve">Статья 5. Права и обязанности исполнительных органов государственной власти </w:t>
      </w:r>
      <w:r>
        <w:t xml:space="preserve">Новосибирской области при осуществлении органами местного самоуправления отдельных государственных полномочий</w:t>
      </w:r>
    </w:p>
    <w:p>
      <w:pPr>
        <w:pStyle w:val="ConsPlusNormal"/>
        <w:ind w:firstLine="540"/>
        <w:jc w:val="both"/>
      </w:pPr>
    </w:p>
    <w:p>
      <w:pPr>
        <w:pStyle w:val="ConsPlusNormal"/>
        <w:ind w:firstLine="540"/>
        <w:jc w:val="both"/>
      </w:pPr>
      <w:r>
        <w:t xml:space="preserve">1. Правительство Новосибирской области:</w:t>
      </w:r>
    </w:p>
    <w:p>
      <w:pPr>
        <w:pStyle w:val="ConsPlusNormal"/>
        <w:spacing w:before="220"/>
        <w:ind w:firstLine="540"/>
        <w:jc w:val="both"/>
      </w:pPr>
      <w:r>
        <w:t xml:space="preserve">1) имеет право:</w:t>
      </w:r>
    </w:p>
    <w:p>
      <w:pPr>
        <w:pStyle w:val="ConsPlusNormal"/>
        <w:spacing w:before="220"/>
        <w:ind w:firstLine="540"/>
        <w:jc w:val="both"/>
      </w:pPr>
      <w:r>
        <w:t xml:space="preserve">а</w:t>
      </w:r>
      <w:r>
        <w:t xml:space="preserve">)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pPr>
        <w:pStyle w:val="ConsPlusNormal"/>
        <w:spacing w:before="220"/>
        <w:ind w:firstLine="540"/>
        <w:jc w:val="both"/>
      </w:pPr>
      <w:r>
        <w:t xml:space="preserve">б</w:t>
      </w:r>
      <w:r>
        <w:t xml:space="preserve">) осуществлять иные права, установленные федеральным законодательством и законодательством Новосибирской области;</w:t>
      </w:r>
    </w:p>
    <w:p>
      <w:pPr>
        <w:pStyle w:val="ConsPlusNormal"/>
        <w:spacing w:before="220"/>
        <w:ind w:firstLine="540"/>
        <w:jc w:val="both"/>
      </w:pPr>
      <w:r>
        <w:t xml:space="preserve">2) обязано:</w:t>
      </w:r>
    </w:p>
    <w:p>
      <w:pPr>
        <w:pStyle w:val="ConsPlusNormal"/>
        <w:spacing w:before="220"/>
        <w:ind w:firstLine="540"/>
        <w:jc w:val="both"/>
      </w:pPr>
      <w:r>
        <w:t xml:space="preserve">а</w:t>
      </w:r>
      <w:r>
        <w:t xml:space="preserve">) давать разъяснения органам местного самоуправления по вопросам осуществления отдельных государственных полномочий;</w:t>
      </w:r>
    </w:p>
    <w:p>
      <w:pPr>
        <w:pStyle w:val="ConsPlusNormal"/>
        <w:spacing w:before="220"/>
        <w:ind w:firstLine="540"/>
        <w:jc w:val="both"/>
      </w:pPr>
      <w:r>
        <w:t xml:space="preserve">б</w:t>
      </w:r>
      <w:r>
        <w:t xml:space="preserve">) осуществлять иные обязанности, установленные федеральным законодательством и законодательством Новосибирской области.</w:t>
      </w:r>
    </w:p>
    <w:p>
      <w:pPr>
        <w:pStyle w:val="ConsPlusNormal"/>
        <w:spacing w:before="220"/>
        <w:ind w:firstLine="540"/>
        <w:jc w:val="both"/>
      </w:pPr>
      <w:r>
        <w:t xml:space="preserve">2. Уполномоченный орган:</w:t>
      </w:r>
    </w:p>
    <w:p>
      <w:pPr>
        <w:pStyle w:val="ConsPlusNormal"/>
        <w:spacing w:before="220"/>
        <w:ind w:firstLine="540"/>
        <w:jc w:val="both"/>
      </w:pPr>
      <w:r>
        <w:t xml:space="preserve">1) имеет право:</w:t>
      </w:r>
    </w:p>
    <w:p>
      <w:pPr>
        <w:pStyle w:val="ConsPlusNormal"/>
        <w:spacing w:before="220"/>
        <w:ind w:firstLine="540"/>
        <w:jc w:val="both"/>
      </w:pPr>
      <w:r>
        <w:t xml:space="preserve">а</w:t>
      </w:r>
      <w:r>
        <w:t xml:space="preserve">)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pPr>
        <w:pStyle w:val="ConsPlusNormal"/>
        <w:spacing w:before="220"/>
        <w:ind w:firstLine="540"/>
        <w:jc w:val="both"/>
      </w:pPr>
      <w:r>
        <w:t xml:space="preserve">б</w:t>
      </w:r>
      <w:r>
        <w:t xml:space="preserve">) получать в установленном порядке от органов местного самоуправления необходимую информацию об использовании финансовых средств, предоставленных для осуществления ими отдельных государственных полномочий;</w:t>
      </w:r>
    </w:p>
    <w:p>
      <w:pPr>
        <w:pStyle w:val="ConsPlusNormal"/>
        <w:spacing w:before="220"/>
        <w:ind w:firstLine="540"/>
        <w:jc w:val="both"/>
      </w:pPr>
      <w:r>
        <w:t xml:space="preserve">в</w:t>
      </w:r>
      <w:r>
        <w:t xml:space="preserve">) проводить проверки деятельности органов местного самоуправления по осуществлению ими отдельных государственных полномочий, вносить письменные предписания в органы местного самоуправления или должностным лицам органов местного самоуправления по устранению нарушений, допущенных при осуществлении отдельных государственных полномочий;</w:t>
      </w:r>
    </w:p>
    <w:p>
      <w:pPr>
        <w:pStyle w:val="ConsPlusNormal"/>
        <w:spacing w:before="220"/>
        <w:ind w:firstLine="540"/>
        <w:jc w:val="both"/>
      </w:pPr>
      <w:r>
        <w:t xml:space="preserve">г</w:t>
      </w:r>
      <w:r>
        <w:t xml:space="preserve">) вносить предложения Губернатору Новосибирской области о прекращении осуществления органами местного самоуправления отдельных государственных полномочий в случаях, установленных </w:t>
      </w:r>
      <w:hyperlink w:anchor="P132">
        <w:r>
          <w:rPr>
            <w:color w:val="0000ff"/>
          </w:rPr>
          <w:t xml:space="preserve">частью 2 статьи 9</w:t>
        </w:r>
      </w:hyperlink>
      <w:r>
        <w:t xml:space="preserve"> настоящего Закона;</w:t>
      </w:r>
    </w:p>
    <w:p>
      <w:pPr>
        <w:pStyle w:val="ConsPlusNormal"/>
        <w:spacing w:before="220"/>
        <w:ind w:firstLine="540"/>
        <w:jc w:val="both"/>
      </w:pPr>
      <w:r>
        <w:t xml:space="preserve">2) обязан:</w:t>
      </w:r>
    </w:p>
    <w:p>
      <w:pPr>
        <w:pStyle w:val="ConsPlusNormal"/>
        <w:spacing w:before="220"/>
        <w:ind w:firstLine="540"/>
        <w:jc w:val="both"/>
      </w:pPr>
      <w:r>
        <w:t xml:space="preserve">а</w:t>
      </w:r>
      <w:r>
        <w:t xml:space="preserve">) обеспечивать в полном объеме передачу органам местного самоуправления финансовых средств из областного бюджета Новосибирской области, необходимых для осуществления отдельных государственных полномочий;</w:t>
      </w:r>
    </w:p>
    <w:p>
      <w:pPr>
        <w:pStyle w:val="ConsPlusNormal"/>
        <w:spacing w:before="220"/>
        <w:ind w:firstLine="540"/>
        <w:jc w:val="both"/>
      </w:pPr>
      <w:r>
        <w:t xml:space="preserve">б</w:t>
      </w:r>
      <w:r>
        <w:t xml:space="preserve">) осуществлять контроль за исполнением органами местного самоуправления отдельных государственных полномочий, а также за использованием ими предоставленных на эти цели финансовых средств;</w:t>
      </w:r>
    </w:p>
    <w:p>
      <w:pPr>
        <w:pStyle w:val="ConsPlusNormal"/>
        <w:spacing w:before="220"/>
        <w:ind w:firstLine="540"/>
        <w:jc w:val="both"/>
      </w:pPr>
      <w:r>
        <w:t xml:space="preserve">в</w:t>
      </w:r>
      <w:r>
        <w:t xml:space="preserve">) давать разъяснения и оказывать методическую помощь органам местного самоуправления по вопросам осуществления отдельных государственных полномочий.</w:t>
      </w:r>
    </w:p>
    <w:p>
      <w:pPr>
        <w:pStyle w:val="ConsPlusNormal"/>
        <w:ind w:firstLine="540"/>
        <w:jc w:val="both"/>
      </w:pPr>
    </w:p>
    <w:p>
      <w:pPr>
        <w:pStyle w:val="ConsPlusTitle"/>
        <w:ind w:firstLine="540"/>
        <w:jc w:val="both"/>
        <w:outlineLvl w:val="1"/>
      </w:pPr>
      <w:r>
        <w:t xml:space="preserve">Статья 6. Финансовое обеспечение отдельных государственных полномочий</w:t>
      </w:r>
    </w:p>
    <w:p>
      <w:pPr>
        <w:pStyle w:val="ConsPlusNormal"/>
        <w:ind w:firstLine="540"/>
        <w:jc w:val="both"/>
      </w:pPr>
    </w:p>
    <w:p>
      <w:pPr>
        <w:pStyle w:val="ConsPlusNormal"/>
        <w:ind w:firstLine="540"/>
        <w:jc w:val="both"/>
      </w:pPr>
      <w:r>
        <w:t xml:space="preserve">1. Финансовое обеспечение отдельных государственных полномочий осуществляется путем предоставления бюджетам муниципальных районов и городских округов Новосибирской области субвенций из областного бюджета Новосибирской области.</w:t>
      </w:r>
    </w:p>
    <w:p>
      <w:pPr>
        <w:pStyle w:val="ConsPlusNormal"/>
        <w:spacing w:before="220"/>
        <w:ind w:firstLine="540"/>
        <w:jc w:val="both"/>
      </w:pPr>
      <w:r>
        <w:t xml:space="preserve">2. Расчет нормативов для определения общего объема предоставляемых субвенций из областного бюджета Новосибирской области осуществляется в соответствии с </w:t>
      </w:r>
      <w:hyperlink w:anchor="P167">
        <w:r>
          <w:rPr>
            <w:color w:val="0000ff"/>
          </w:rPr>
          <w:t xml:space="preserve">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 настоящему Закону.</w:t>
      </w:r>
    </w:p>
    <w:p>
      <w:pPr>
        <w:pStyle w:val="ConsPlusNormal"/>
        <w:spacing w:before="220"/>
        <w:ind w:firstLine="540"/>
        <w:jc w:val="both"/>
      </w:pPr>
      <w:r>
        <w:t xml:space="preserve">3. Утратила силу. - </w:t>
      </w:r>
      <w:hyperlink r:id="rId9">
        <w:r>
          <w:rPr>
            <w:color w:val="0000ff"/>
          </w:rPr>
          <w:t xml:space="preserve">Закон</w:t>
        </w:r>
      </w:hyperlink>
      <w:r>
        <w:t xml:space="preserve"> Новосибирской области от 22.12.2020 N 43-ОЗ.</w:t>
      </w:r>
    </w:p>
    <w:p>
      <w:pPr>
        <w:pStyle w:val="ConsPlusNormal"/>
        <w:spacing w:before="220"/>
        <w:ind w:firstLine="540"/>
        <w:jc w:val="both"/>
      </w:pPr>
      <w:r>
        <w:t xml:space="preserve">4. Использование органами местного самоуправления субвенций из областного бюджета Новосибирской области, полученных на осуществление отдельных государственных полномочий, на иные цели не допускается.</w:t>
      </w:r>
    </w:p>
    <w:p>
      <w:pPr>
        <w:pStyle w:val="ConsPlusNormal"/>
        <w:spacing w:before="220"/>
        <w:ind w:firstLine="540"/>
        <w:jc w:val="both"/>
      </w:pPr>
      <w:r>
        <w:t xml:space="preserve">5. Субвенции в случае их нецелевого или неполного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w:t>
      </w:r>
    </w:p>
    <w:p>
      <w:pPr>
        <w:pStyle w:val="ConsPlusNormal"/>
        <w:ind w:firstLine="540"/>
        <w:jc w:val="both"/>
      </w:pPr>
    </w:p>
    <w:p>
      <w:pPr>
        <w:pStyle w:val="ConsPlusTitle"/>
        <w:ind w:firstLine="540"/>
        <w:jc w:val="both"/>
        <w:outlineLvl w:val="1"/>
      </w:pPr>
      <w:r>
        <w:t xml:space="preserve">Статья 7. Порядок отчетности органов местного самоуправления об осуществлении отдельных государственных полномочий</w:t>
      </w:r>
    </w:p>
    <w:p>
      <w:pPr>
        <w:pStyle w:val="ConsPlusNormal"/>
        <w:ind w:firstLine="540"/>
        <w:jc w:val="both"/>
      </w:pPr>
    </w:p>
    <w:p>
      <w:pPr>
        <w:pStyle w:val="ConsPlusNormal"/>
        <w:ind w:firstLine="540"/>
        <w:jc w:val="both"/>
      </w:pPr>
      <w:r>
        <w:t xml:space="preserve">1. Органы местного самоуправления обязаны представлять отчеты об осуществлении отдельных государственных полномочий в уполномоченный орган.</w:t>
      </w:r>
    </w:p>
    <w:p>
      <w:pPr>
        <w:pStyle w:val="ConsPlusNormal"/>
        <w:spacing w:before="220"/>
        <w:ind w:firstLine="540"/>
        <w:jc w:val="both"/>
      </w:pPr>
      <w:r>
        <w:t xml:space="preserve">2. Форма отчета об осуществлении органами местного самоуправления отдельных государственных полномочий, а также сроки его представления устанавливаются уполномоченным органом.</w:t>
      </w:r>
    </w:p>
    <w:p>
      <w:pPr>
        <w:pStyle w:val="ConsPlusNormal"/>
        <w:spacing w:before="220"/>
        <w:ind w:firstLine="540"/>
        <w:jc w:val="both"/>
      </w:pPr>
      <w:r>
        <w:t xml:space="preserve">3. Отчеты об использовании субвенций из областного бюджета Новосибирской области представляются в уполномоченный орган в соответствии с требованиями бюджетного законодательства Российской Федерации.</w:t>
      </w:r>
    </w:p>
    <w:p>
      <w:pPr>
        <w:pStyle w:val="ConsPlusNormal"/>
        <w:ind w:firstLine="540"/>
        <w:jc w:val="both"/>
      </w:pPr>
    </w:p>
    <w:p>
      <w:pPr>
        <w:pStyle w:val="ConsPlusTitle"/>
        <w:ind w:firstLine="540"/>
        <w:jc w:val="both"/>
        <w:outlineLvl w:val="1"/>
      </w:pPr>
      <w:r>
        <w:t xml:space="preserve">Статья 8. Порядок осуществления органами государственной власти Новосибирской области контроля за осуществлением органами местного самоуправления отдельных государственных полномочий</w:t>
      </w:r>
    </w:p>
    <w:p>
      <w:pPr>
        <w:pStyle w:val="ConsPlusNormal"/>
        <w:ind w:firstLine="540"/>
        <w:jc w:val="both"/>
      </w:pPr>
    </w:p>
    <w:p>
      <w:pPr>
        <w:pStyle w:val="ConsPlusNormal"/>
        <w:ind w:firstLine="540"/>
        <w:jc w:val="both"/>
      </w:pPr>
      <w:r>
        <w:t xml:space="preserve">1. Целью контроля за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Новосибирской области.</w:t>
      </w:r>
    </w:p>
    <w:p>
      <w:pPr>
        <w:pStyle w:val="ConsPlusNormal"/>
        <w:spacing w:before="220"/>
        <w:ind w:firstLine="540"/>
        <w:jc w:val="both"/>
      </w:pPr>
      <w:r>
        <w:t xml:space="preserve">2. Контроль за осуществлением органами местного самоуправления отдельных государственных полномочий осуществляет уполномоченный орган.</w:t>
      </w:r>
    </w:p>
    <w:p>
      <w:pPr>
        <w:pStyle w:val="ConsPlusNormal"/>
        <w:spacing w:before="220"/>
        <w:ind w:firstLine="540"/>
        <w:jc w:val="both"/>
      </w:pPr>
      <w:r>
        <w:t xml:space="preserve">Контроль осуществляется путем проведения проверок, запросов необходимых документов и информации об осуществлении отдельных государственных полномочий.</w:t>
      </w:r>
    </w:p>
    <w:p>
      <w:pPr>
        <w:pStyle w:val="ConsPlusNormal"/>
        <w:spacing w:before="220"/>
        <w:ind w:firstLine="540"/>
        <w:jc w:val="both"/>
      </w:pPr>
      <w:r>
        <w:t xml:space="preserve">3.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осуществляет уполномоченный орган.</w:t>
      </w:r>
    </w:p>
    <w:p>
      <w:pPr>
        <w:pStyle w:val="ConsPlusNormal"/>
        <w:spacing w:before="220"/>
        <w:ind w:firstLine="540"/>
        <w:jc w:val="both"/>
      </w:pPr>
      <w:r>
        <w:t xml:space="preserve">Уполномоченный орган осуществляет контроль в формах и в порядке, установленных </w:t>
      </w:r>
      <w:r>
        <w:t xml:space="preserve">бюджетным законодательством Российской Федерации.</w:t>
      </w:r>
    </w:p>
    <w:p>
      <w:pPr>
        <w:pStyle w:val="ConsPlusNormal"/>
        <w:spacing w:before="220"/>
        <w:ind w:firstLine="540"/>
        <w:jc w:val="both"/>
      </w:pPr>
      <w:r>
        <w:t xml:space="preserve">4. В случае выявления нарушений органами местного самоуправления, должностными лицами местного самоуправления законодательства Новосибирской области по вопросам осуществления ими отдельных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должностными лицами местного самоуправления.</w:t>
      </w:r>
    </w:p>
    <w:p>
      <w:pPr>
        <w:pStyle w:val="ConsPlusNormal"/>
        <w:ind w:firstLine="540"/>
        <w:jc w:val="both"/>
      </w:pPr>
    </w:p>
    <w:p>
      <w:pPr>
        <w:pStyle w:val="ConsPlusTitle"/>
        <w:ind w:firstLine="540"/>
        <w:jc w:val="both"/>
        <w:outlineLvl w:val="1"/>
      </w:pPr>
      <w:r>
        <w:t xml:space="preserve">Статья 9. Основания и порядок прекращения осуществления органами местного самоуправления отдельных государственных полномочий</w:t>
      </w:r>
    </w:p>
    <w:p>
      <w:pPr>
        <w:pStyle w:val="ConsPlusNormal"/>
        <w:ind w:firstLine="540"/>
        <w:jc w:val="both"/>
      </w:pPr>
    </w:p>
    <w:p>
      <w:pPr>
        <w:pStyle w:val="ConsPlusNormal"/>
        <w:ind w:firstLine="540"/>
        <w:jc w:val="both"/>
      </w:pPr>
      <w:r>
        <w:t xml:space="preserve">1. Осуществление органами местного самоуправления отдельных государственных полномочий прекращается в случае вступления в силу федерального закона, закона Новосибирской области, в соответствии с которыми реализация отдельных государственных полномочий становится невозможной.</w:t>
      </w:r>
    </w:p>
    <w:p>
      <w:pPr>
        <w:pStyle w:val="ConsPlusNormal"/>
        <w:spacing w:before="220"/>
        <w:ind w:firstLine="540"/>
        <w:jc w:val="both"/>
      </w:pPr>
      <w:bookmarkStart w:id="1" w:name="P132"/>
      <w:bookmarkEnd w:id="1"/>
      <w:r>
        <w:t xml:space="preserve">2. Осуществление отдельных государственных полномочий может быть прекращено в отношении одного или нескольких муниципальных образований законом Новосибирской области по инициативе Губернатора Новосибирской области по следующим основаниям:</w:t>
      </w:r>
    </w:p>
    <w:p>
      <w:pPr>
        <w:pStyle w:val="ConsPlusNormal"/>
        <w:spacing w:before="220"/>
        <w:ind w:firstLine="540"/>
        <w:jc w:val="both"/>
      </w:pPr>
      <w:r>
        <w:t xml:space="preserve">1) в случае неосуществления, ненадлежащего осуществления или невозможности осуществления органами местного самоуправления отдельных государственных полномочий;</w:t>
      </w:r>
    </w:p>
    <w:p>
      <w:pPr>
        <w:pStyle w:val="ConsPlusNormal"/>
        <w:spacing w:before="220"/>
        <w:ind w:firstLine="540"/>
        <w:jc w:val="both"/>
      </w:pPr>
      <w:r>
        <w:t xml:space="preserve">2) в случае нецелесообразности осуществления органами местного самоуправления отдельных государственных полномочий.</w:t>
      </w:r>
    </w:p>
    <w:p>
      <w:pPr>
        <w:pStyle w:val="ConsPlusNormal"/>
        <w:ind w:firstLine="540"/>
        <w:jc w:val="both"/>
      </w:pPr>
    </w:p>
    <w:p>
      <w:pPr>
        <w:pStyle w:val="ConsPlusTitle"/>
        <w:ind w:firstLine="540"/>
        <w:jc w:val="both"/>
        <w:outlineLvl w:val="1"/>
      </w:pPr>
      <w:r>
        <w:t xml:space="preserve">Статья 10. Ответственность органов местного самоуправления, их должностных лиц за неисполнение или ненадлежащее исполнение отдельных государственных полномочий</w:t>
      </w:r>
    </w:p>
    <w:p>
      <w:pPr>
        <w:pStyle w:val="ConsPlusNormal"/>
        <w:ind w:firstLine="540"/>
        <w:jc w:val="both"/>
      </w:pPr>
    </w:p>
    <w:p>
      <w:pPr>
        <w:pStyle w:val="ConsPlusNormal"/>
        <w:ind w:firstLine="540"/>
        <w:jc w:val="both"/>
      </w:pPr>
      <w:r>
        <w:t xml:space="preserve">Органы местного самоуправления, их должностные лица несут ответственность за неисполнение или ненадлежащее исполнение отдельных государственных полномочий в соответствии с федеральным законодательством и законодательством Новосибирской области в пределах выделенных органам местного самоуправления на осуществление отдельных государственных полномочий финансовых средств.</w:t>
      </w:r>
    </w:p>
    <w:p>
      <w:pPr>
        <w:pStyle w:val="ConsPlusNormal"/>
        <w:ind w:firstLine="540"/>
        <w:jc w:val="both"/>
      </w:pPr>
    </w:p>
    <w:p>
      <w:pPr>
        <w:pStyle w:val="ConsPlusTitle"/>
        <w:ind w:firstLine="540"/>
        <w:jc w:val="both"/>
        <w:outlineLvl w:val="1"/>
      </w:pPr>
      <w:r>
        <w:t xml:space="preserve">Статья 11. Вступление в силу настоящего Закона</w:t>
      </w:r>
    </w:p>
    <w:p>
      <w:pPr>
        <w:pStyle w:val="ConsPlusNormal"/>
        <w:ind w:firstLine="540"/>
        <w:jc w:val="both"/>
      </w:pPr>
    </w:p>
    <w:p>
      <w:pPr>
        <w:pStyle w:val="ConsPlusNormal"/>
        <w:ind w:firstLine="540"/>
        <w:jc w:val="both"/>
      </w:pPr>
      <w:r>
        <w:t xml:space="preserve">Настоящий Закон вступает в силу со дня, следующего за днем его официального опубликования, и вводится в действие ежегодно законом Новосибирской области об областном бюджете Новосибирской области на очередной финансовый год и плановый период при условии, если указанным законом Новосибирской области предусмотрено предоставление субвенций на осуществление органами местного самоуправления переданных им настоящим Законом отдельных государственных полномочий.</w:t>
      </w:r>
    </w:p>
    <w:p>
      <w:pPr>
        <w:pStyle w:val="ConsPlusNormal"/>
        <w:ind w:firstLine="540"/>
        <w:jc w:val="both"/>
      </w:pPr>
    </w:p>
    <w:p>
      <w:pPr>
        <w:pStyle w:val="ConsPlusNormal"/>
        <w:jc w:val="right"/>
      </w:pPr>
      <w:r>
        <w:t xml:space="preserve">Губернатор</w:t>
      </w:r>
    </w:p>
    <w:p>
      <w:pPr>
        <w:pStyle w:val="ConsPlusNormal"/>
        <w:jc w:val="right"/>
      </w:pPr>
      <w:r>
        <w:t xml:space="preserve">Новосибирской области</w:t>
      </w:r>
    </w:p>
    <w:p>
      <w:pPr>
        <w:pStyle w:val="ConsPlusNormal"/>
        <w:jc w:val="right"/>
      </w:pPr>
      <w:r>
        <w:t xml:space="preserve">В.А.ЮРЧЕНКО</w:t>
      </w:r>
    </w:p>
    <w:p>
      <w:pPr>
        <w:pStyle w:val="ConsPlusNormal"/>
      </w:pPr>
      <w:r>
        <w:t xml:space="preserve">г. Новосибирск</w:t>
      </w:r>
    </w:p>
    <w:p>
      <w:pPr>
        <w:pStyle w:val="ConsPlusNormal"/>
        <w:spacing w:before="220"/>
      </w:pPr>
      <w:r>
        <w:t xml:space="preserve">8 мая 2013 г.</w:t>
      </w:r>
    </w:p>
    <w:p>
      <w:pPr>
        <w:pStyle w:val="ConsPlusNormal"/>
        <w:spacing w:before="220"/>
      </w:pPr>
      <w:r>
        <w:t xml:space="preserve">N 326-ОЗ</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w:t>
      </w:r>
    </w:p>
    <w:p>
      <w:pPr>
        <w:pStyle w:val="ConsPlusNormal"/>
        <w:jc w:val="right"/>
      </w:pPr>
      <w:r>
        <w:t xml:space="preserve">к</w:t>
      </w:r>
      <w:r>
        <w:t xml:space="preserve"> Закону Новосибирской области</w:t>
      </w:r>
    </w:p>
    <w:p>
      <w:pPr>
        <w:pStyle w:val="ConsPlusNormal"/>
        <w:jc w:val="right"/>
      </w:pPr>
      <w:r>
        <w:t xml:space="preserve">"О наделении органов местного самоуправления</w:t>
      </w:r>
    </w:p>
    <w:p>
      <w:pPr>
        <w:pStyle w:val="ConsPlusNormal"/>
        <w:jc w:val="right"/>
      </w:pPr>
      <w:r>
        <w:t xml:space="preserve">муниципальных</w:t>
      </w:r>
      <w:r>
        <w:t xml:space="preserve"> образований Новосибирской</w:t>
      </w:r>
    </w:p>
    <w:p>
      <w:pPr>
        <w:pStyle w:val="ConsPlusNormal"/>
        <w:jc w:val="right"/>
      </w:pPr>
      <w:r>
        <w:t xml:space="preserve">области</w:t>
      </w:r>
      <w:r>
        <w:t xml:space="preserve"> отдельными государственными</w:t>
      </w:r>
    </w:p>
    <w:p>
      <w:pPr>
        <w:pStyle w:val="ConsPlusNormal"/>
        <w:jc w:val="right"/>
      </w:pPr>
      <w:r>
        <w:t xml:space="preserve">полномочиями</w:t>
      </w:r>
      <w:r>
        <w:t xml:space="preserve"> Новосибирской области</w:t>
      </w:r>
    </w:p>
    <w:p>
      <w:pPr>
        <w:pStyle w:val="ConsPlusNormal"/>
        <w:jc w:val="right"/>
      </w:pPr>
      <w:r>
        <w:t xml:space="preserve">по</w:t>
      </w:r>
      <w:r>
        <w:t xml:space="preserve"> осуществлению уведомительной</w:t>
      </w:r>
    </w:p>
    <w:p>
      <w:pPr>
        <w:pStyle w:val="ConsPlusNormal"/>
        <w:jc w:val="right"/>
      </w:pPr>
      <w:r>
        <w:t xml:space="preserve">регистрации</w:t>
      </w:r>
      <w:r>
        <w:t xml:space="preserve"> коллективных договоров,</w:t>
      </w:r>
    </w:p>
    <w:p>
      <w:pPr>
        <w:pStyle w:val="ConsPlusNormal"/>
        <w:jc w:val="right"/>
      </w:pPr>
      <w:r>
        <w:t xml:space="preserve">территориальных</w:t>
      </w:r>
      <w:r>
        <w:t xml:space="preserve"> соглашений и</w:t>
      </w:r>
    </w:p>
    <w:p>
      <w:pPr>
        <w:pStyle w:val="ConsPlusNormal"/>
        <w:jc w:val="right"/>
      </w:pPr>
      <w:r>
        <w:t xml:space="preserve">территориальных</w:t>
      </w:r>
      <w:r>
        <w:t xml:space="preserve"> отраслевых</w:t>
      </w:r>
    </w:p>
    <w:p>
      <w:pPr>
        <w:pStyle w:val="ConsPlusNormal"/>
        <w:jc w:val="right"/>
      </w:pPr>
      <w:r>
        <w:t xml:space="preserve">(</w:t>
      </w:r>
      <w:r>
        <w:t xml:space="preserve">межотраслевых</w:t>
      </w:r>
      <w:r>
        <w:t xml:space="preserve">) соглашений"</w:t>
      </w:r>
    </w:p>
    <w:p>
      <w:pPr>
        <w:pStyle w:val="ConsPlusNormal"/>
        <w:ind w:firstLine="540"/>
        <w:jc w:val="both"/>
      </w:pPr>
    </w:p>
    <w:p>
      <w:pPr>
        <w:pStyle w:val="ConsPlusTitle"/>
        <w:jc w:val="center"/>
      </w:pPr>
      <w:bookmarkStart w:id="2" w:name="P167"/>
      <w:bookmarkEnd w:id="2"/>
      <w:r>
        <w:t xml:space="preserve">МЕТОДИКА</w:t>
      </w:r>
    </w:p>
    <w:p>
      <w:pPr>
        <w:pStyle w:val="ConsPlusTitle"/>
        <w:jc w:val="center"/>
      </w:pPr>
      <w:r>
        <w:t xml:space="preserve">РАСЧЕТА НОРМАТИВОВ ДЛЯ ОПРЕДЕЛЕНИЯ ОБЩЕГО ОБЪЕМА СУБВЕНЦИЙ,</w:t>
      </w:r>
    </w:p>
    <w:p>
      <w:pPr>
        <w:pStyle w:val="ConsPlusTitle"/>
        <w:jc w:val="center"/>
      </w:pPr>
      <w:r>
        <w:t xml:space="preserve">ПРЕДОСТАВЛЯЕМЫХ МЕСТНЫМ БЮДЖЕТАМ ИЗ ОБЛАСТНОГО БЮДЖЕТА</w:t>
      </w:r>
    </w:p>
    <w:p>
      <w:pPr>
        <w:pStyle w:val="ConsPlusTitle"/>
        <w:jc w:val="center"/>
      </w:pPr>
      <w:r>
        <w:t xml:space="preserve">НОВОСИБИРСКОЙ ОБЛАСТИ ДЛЯ ОСУЩЕСТВЛЕНИЯ ОРГАНАМИ МЕСТНОГО</w:t>
      </w:r>
    </w:p>
    <w:p>
      <w:pPr>
        <w:pStyle w:val="ConsPlusTitle"/>
        <w:jc w:val="center"/>
      </w:pPr>
      <w:r>
        <w:t xml:space="preserve">САМОУПРАВЛЕНИЯ ОТДЕЛЬНЫХ ГОСУДАРСТВЕННЫХ ПОЛНОМОЧИЙ</w:t>
      </w:r>
    </w:p>
    <w:p>
      <w:pPr>
        <w:pStyle w:val="ConsPlusNormal"/>
        <w:ind w:firstLine="540"/>
        <w:jc w:val="both"/>
      </w:pPr>
    </w:p>
    <w:p>
      <w:pPr>
        <w:pStyle w:val="ConsPlusNormal"/>
        <w:ind w:firstLine="540"/>
        <w:jc w:val="both"/>
      </w:pPr>
      <w:r>
        <w:t xml:space="preserve">Настоящая Методика устанавливает порядок расчета нормативов для определения общего объема субвенций, предоставляемых бюджетам муниципальных районов и городских округов Новосибирской области из областного бюджета Новосибирской области для осуществления органами местного самоуправления отдельных государственных полномочий.</w:t>
      </w:r>
    </w:p>
    <w:p>
      <w:pPr>
        <w:pStyle w:val="ConsPlusNormal"/>
        <w:spacing w:before="220"/>
        <w:ind w:firstLine="540"/>
        <w:jc w:val="both"/>
      </w:pPr>
      <w:r>
        <w:t xml:space="preserve">Субвенции, предоставляемые местным бюджетам из областного бюджета Новосибирской области, включают в себя финансовые затраты на оплату труда специалистов для осуществления отдельных государственных полномочий, а также связанные с этим расходы на оплату услуг связи, приобретение расходных материалов к оргтехнике и канцелярских принадлежностей.</w:t>
      </w:r>
    </w:p>
    <w:p>
      <w:pPr>
        <w:pStyle w:val="ConsPlusNormal"/>
        <w:spacing w:before="220"/>
        <w:ind w:firstLine="540"/>
        <w:jc w:val="both"/>
      </w:pPr>
      <w:r>
        <w:t xml:space="preserve">1. Общий объем субвенций, предоставляемых местным бюджетам из областного бюджета Новосибирской области, рассчитывается по формуле:</w:t>
      </w:r>
    </w:p>
    <w:p>
      <w:pPr>
        <w:pStyle w:val="ConsPlusNormal"/>
        <w:ind w:firstLine="540"/>
        <w:jc w:val="both"/>
      </w:pPr>
    </w:p>
    <w:p>
      <w:pPr>
        <w:pStyle w:val="ConsPlusNormal"/>
        <w:ind w:firstLine="540"/>
        <w:jc w:val="both"/>
      </w:pPr>
      <w:r>
        <w:rPr>
          <w:position w:val="-26"/>
        </w:rPr>
        <mc:AlternateContent>
          <mc:Choice Requires="wpg">
            <w:drawing>
              <wp:inline xmlns:wp="http://schemas.openxmlformats.org/drawingml/2006/wordprocessingDrawing" distT="0" distB="0" distL="0" distR="0">
                <wp:extent cx="113157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1131570" cy="471805"/>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9.10pt;height:37.15pt;mso-wrap-distance-left:0.00pt;mso-wrap-distance-top:0.00pt;mso-wrap-distance-right:0.00pt;mso-wrap-distance-bottom:0.00pt;" stroked="f">
                <v:path textboxrect="0,0,0,0"/>
                <v:imagedata r:id="rId10" o:title=""/>
              </v:shape>
            </w:pict>
          </mc:Fallback>
        </mc:AlternateContent>
      </w:r>
    </w:p>
    <w:p>
      <w:pPr>
        <w:pStyle w:val="ConsPlusNormal"/>
        <w:ind w:firstLine="540"/>
        <w:jc w:val="both"/>
      </w:pPr>
    </w:p>
    <w:p>
      <w:pPr>
        <w:pStyle w:val="ConsPlusNormal"/>
        <w:ind w:firstLine="540"/>
        <w:jc w:val="both"/>
      </w:pPr>
      <w:r>
        <w:t xml:space="preserve">So - общий объем субвенций, предоставляемых местным бюджетам из областного бюджета Новосибирской области;</w:t>
      </w:r>
    </w:p>
    <w:p>
      <w:pPr>
        <w:pStyle w:val="ConsPlusNormal"/>
        <w:spacing w:before="220"/>
        <w:ind w:firstLine="540"/>
        <w:jc w:val="both"/>
      </w:pPr>
      <w:r>
        <w:t xml:space="preserve">n</w:t>
      </w:r>
      <w:r>
        <w:t xml:space="preserve"> - количество муниципальных образований, органам местного самоуправления которых переданы отдельные государственные полномочия;</w:t>
      </w:r>
    </w:p>
    <w:p>
      <w:pPr>
        <w:pStyle w:val="ConsPlusNormal"/>
        <w:spacing w:before="220"/>
        <w:ind w:firstLine="540"/>
        <w:jc w:val="both"/>
      </w:pPr>
      <w:r>
        <w:t xml:space="preserve">i</w:t>
      </w:r>
      <w:r>
        <w:t xml:space="preserve"> - муниципальный район (городской округ) Новосибирской области;</w:t>
      </w:r>
    </w:p>
    <w:p>
      <w:pPr>
        <w:pStyle w:val="ConsPlusNormal"/>
        <w:spacing w:before="220"/>
        <w:ind w:firstLine="540"/>
        <w:jc w:val="both"/>
      </w:pPr>
      <w:r>
        <w:t xml:space="preserve">Si - объем субвенции бюджету i-го муниципального района (городского округа).</w:t>
      </w:r>
    </w:p>
    <w:p>
      <w:pPr>
        <w:pStyle w:val="ConsPlusNormal"/>
        <w:spacing w:before="220"/>
        <w:ind w:firstLine="540"/>
        <w:jc w:val="both"/>
      </w:pPr>
      <w:r>
        <w:t xml:space="preserve">2. Объем субвенции, предоставляемый бюджету муниципального района (городского округа) Новосибирской области, рассчитывается по формуле:</w:t>
      </w:r>
    </w:p>
    <w:p>
      <w:pPr>
        <w:pStyle w:val="ConsPlusNormal"/>
        <w:ind w:firstLine="540"/>
        <w:jc w:val="both"/>
      </w:pPr>
    </w:p>
    <w:p>
      <w:pPr>
        <w:pStyle w:val="ConsPlusNormal"/>
        <w:ind w:firstLine="540"/>
        <w:jc w:val="both"/>
      </w:pPr>
      <w:r>
        <w:t xml:space="preserve">Si = КДС</w:t>
      </w:r>
      <w:r>
        <w:t xml:space="preserve">i :</w:t>
      </w:r>
      <w:r>
        <w:t xml:space="preserve"> КДСср x Ч x N, где:</w:t>
      </w:r>
    </w:p>
    <w:p>
      <w:pPr>
        <w:pStyle w:val="ConsPlusNormal"/>
        <w:ind w:firstLine="540"/>
        <w:jc w:val="both"/>
      </w:pPr>
    </w:p>
    <w:p>
      <w:pPr>
        <w:pStyle w:val="ConsPlusNormal"/>
        <w:ind w:firstLine="540"/>
        <w:jc w:val="both"/>
      </w:pPr>
      <w:r>
        <w:t xml:space="preserve">КДСi -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 i-ом муниципальном образовании на начало текущего </w:t>
      </w:r>
      <w:r>
        <w:t xml:space="preserve">финансового года;</w:t>
      </w:r>
    </w:p>
    <w:p>
      <w:pPr>
        <w:pStyle w:val="ConsPlusNormal"/>
        <w:spacing w:before="220"/>
        <w:ind w:firstLine="540"/>
        <w:jc w:val="both"/>
      </w:pPr>
      <w:r>
        <w:t xml:space="preserve">КДСср - среднее по Новосибирской области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 одном муниципальном образовании, рассчитывается по формуле:</w:t>
      </w:r>
    </w:p>
    <w:p>
      <w:pPr>
        <w:pStyle w:val="ConsPlusNormal"/>
        <w:ind w:firstLine="540"/>
        <w:jc w:val="both"/>
      </w:pPr>
    </w:p>
    <w:p>
      <w:pPr>
        <w:pStyle w:val="ConsPlusNormal"/>
        <w:ind w:firstLine="540"/>
        <w:jc w:val="both"/>
      </w:pPr>
      <w:r>
        <w:t xml:space="preserve">КДСср = </w:t>
      </w:r>
      <w:r>
        <w:t xml:space="preserve">КДСо :</w:t>
      </w:r>
      <w:r>
        <w:t xml:space="preserve"> n, где</w:t>
      </w:r>
    </w:p>
    <w:p>
      <w:pPr>
        <w:pStyle w:val="ConsPlusNormal"/>
        <w:ind w:firstLine="540"/>
        <w:jc w:val="both"/>
      </w:pPr>
    </w:p>
    <w:p>
      <w:pPr>
        <w:pStyle w:val="ConsPlusNormal"/>
        <w:ind w:firstLine="540"/>
        <w:jc w:val="both"/>
      </w:pPr>
      <w:r>
        <w:t xml:space="preserve">КДСо - общее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во всех муниципальных образованиях на начало текущего финансового года;</w:t>
      </w:r>
    </w:p>
    <w:p>
      <w:pPr>
        <w:pStyle w:val="ConsPlusNormal"/>
        <w:spacing w:before="220"/>
        <w:ind w:firstLine="540"/>
        <w:jc w:val="both"/>
      </w:pPr>
      <w:r>
        <w:t xml:space="preserve">Ч - норматив численности специалистов на среднее по Новосибирской области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 одном муниципальном образовании;</w:t>
      </w:r>
    </w:p>
    <w:p>
      <w:pPr>
        <w:pStyle w:val="ConsPlusNormal"/>
        <w:spacing w:before="220"/>
        <w:ind w:firstLine="540"/>
        <w:jc w:val="both"/>
      </w:pPr>
      <w:r>
        <w:t xml:space="preserve">N - норматив финансовых затрат на осуществление отдельных государственных полномочий одним специалистом рассчитывается по формуле:</w:t>
      </w:r>
    </w:p>
    <w:p>
      <w:pPr>
        <w:pStyle w:val="ConsPlusNormal"/>
        <w:ind w:firstLine="540"/>
        <w:jc w:val="both"/>
      </w:pPr>
    </w:p>
    <w:p>
      <w:pPr>
        <w:pStyle w:val="ConsPlusNormal"/>
        <w:ind w:firstLine="540"/>
        <w:jc w:val="both"/>
      </w:pPr>
      <w:r>
        <w:t xml:space="preserve">N = (ФОТ + МТО) x 12, где:</w:t>
      </w:r>
    </w:p>
    <w:p>
      <w:pPr>
        <w:pStyle w:val="ConsPlusNormal"/>
        <w:ind w:firstLine="540"/>
        <w:jc w:val="both"/>
      </w:pPr>
    </w:p>
    <w:p>
      <w:pPr>
        <w:pStyle w:val="ConsPlusNormal"/>
        <w:ind w:firstLine="540"/>
        <w:jc w:val="both"/>
      </w:pPr>
      <w:r>
        <w:t xml:space="preserve">ФОТ - норматив финансовых затрат на оплату труда по старшей должности специалиста муниципальной службы администрации муниципального района (городского округа) Новосибирской области "главный специалист" с учетом соответствующих начислений;</w:t>
      </w:r>
    </w:p>
    <w:p>
      <w:pPr>
        <w:pStyle w:val="ConsPlusNormal"/>
        <w:spacing w:before="220"/>
        <w:ind w:firstLine="540"/>
        <w:jc w:val="both"/>
      </w:pPr>
      <w:r>
        <w:t xml:space="preserve">МТО - размер расходов на оплату услуг связи, приобретение расходных материалов к оргтехнике и канцелярских принадлежностей рассчитывается по формуле:</w:t>
      </w:r>
    </w:p>
    <w:p>
      <w:pPr>
        <w:pStyle w:val="ConsPlusNormal"/>
        <w:ind w:firstLine="540"/>
        <w:jc w:val="both"/>
      </w:pPr>
    </w:p>
    <w:p>
      <w:pPr>
        <w:pStyle w:val="ConsPlusNormal"/>
        <w:ind w:firstLine="540"/>
        <w:jc w:val="both"/>
      </w:pPr>
      <w:r>
        <w:t xml:space="preserve">МТО = ФОТ x 0,2.</w:t>
      </w:r>
    </w:p>
    <w:p>
      <w:pPr>
        <w:pStyle w:val="ConsPlusNormal"/>
        <w:ind w:firstLine="540"/>
        <w:jc w:val="both"/>
      </w:pPr>
    </w:p>
    <w:p>
      <w:pPr>
        <w:pStyle w:val="ConsPlusNormal"/>
        <w:ind w:firstLine="540"/>
        <w:jc w:val="both"/>
      </w:pPr>
      <w:r>
        <w:t xml:space="preserve">3. Норматив численности специалистов на среднее по Новосибирской области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рассчитывается по формуле:</w:t>
      </w:r>
    </w:p>
    <w:p>
      <w:pPr>
        <w:pStyle w:val="ConsPlusNormal"/>
        <w:ind w:firstLine="540"/>
        <w:jc w:val="both"/>
      </w:pPr>
    </w:p>
    <w:p>
      <w:pPr>
        <w:pStyle w:val="ConsPlusNormal"/>
        <w:ind w:firstLine="540"/>
        <w:jc w:val="both"/>
      </w:pPr>
      <w:r>
        <w:t xml:space="preserve">Ч = </w:t>
      </w:r>
      <w:r>
        <w:t xml:space="preserve">З :</w:t>
      </w:r>
      <w:r>
        <w:t xml:space="preserve"> РВ, где:</w:t>
      </w:r>
    </w:p>
    <w:p>
      <w:pPr>
        <w:pStyle w:val="ConsPlusNormal"/>
        <w:ind w:firstLine="540"/>
        <w:jc w:val="both"/>
      </w:pPr>
    </w:p>
    <w:p>
      <w:pPr>
        <w:pStyle w:val="ConsPlusNormal"/>
        <w:ind w:firstLine="540"/>
        <w:jc w:val="both"/>
      </w:pPr>
      <w:r>
        <w:t xml:space="preserve">З - затраты рабочего времени (в часах) на регистрацию среднего по Новосибирской области количества коллективных договоров, территориальных соглашений и территориальных отраслевых (межотраслевых) соглашений, изменений и дополнений к ним рассчитываются по формуле:</w:t>
      </w:r>
    </w:p>
    <w:p>
      <w:pPr>
        <w:pStyle w:val="ConsPlusNormal"/>
        <w:ind w:firstLine="540"/>
        <w:jc w:val="both"/>
      </w:pPr>
    </w:p>
    <w:p>
      <w:pPr>
        <w:pStyle w:val="ConsPlusNormal"/>
        <w:ind w:firstLine="540"/>
        <w:jc w:val="both"/>
      </w:pPr>
      <w:r>
        <w:t xml:space="preserve">З = ЭКДС + ЭИКДС + ОД + ПО + МК + РП, где:</w:t>
      </w:r>
    </w:p>
    <w:p>
      <w:pPr>
        <w:pStyle w:val="ConsPlusNormal"/>
        <w:ind w:firstLine="540"/>
        <w:jc w:val="both"/>
      </w:pPr>
    </w:p>
    <w:p>
      <w:pPr>
        <w:pStyle w:val="ConsPlusNormal"/>
        <w:ind w:firstLine="540"/>
        <w:jc w:val="both"/>
      </w:pPr>
      <w:r>
        <w:t xml:space="preserve">ЭКДС - экспертиза содержания коллективного договора или территориального соглашения, территориального отраслевого (межотраслевого) соглашения, изменений и дополнений к ним;</w:t>
      </w:r>
    </w:p>
    <w:p>
      <w:pPr>
        <w:pStyle w:val="ConsPlusNormal"/>
        <w:spacing w:before="220"/>
        <w:ind w:firstLine="540"/>
        <w:jc w:val="both"/>
      </w:pPr>
      <w:r>
        <w:t xml:space="preserve">ЭИКДС - экспертиза содержания изменений и дополнений в коллективный договор или территориальное соглашение, территориальное отраслевое (межотраслевое) соглашение;</w:t>
      </w:r>
    </w:p>
    <w:p>
      <w:pPr>
        <w:pStyle w:val="ConsPlusNormal"/>
        <w:spacing w:before="220"/>
        <w:ind w:firstLine="540"/>
        <w:jc w:val="both"/>
      </w:pPr>
      <w:r>
        <w:t xml:space="preserve">ОД - оформление учетных документов;</w:t>
      </w:r>
    </w:p>
    <w:p>
      <w:pPr>
        <w:pStyle w:val="ConsPlusNormal"/>
        <w:spacing w:before="220"/>
        <w:ind w:firstLine="540"/>
        <w:jc w:val="both"/>
      </w:pPr>
      <w:r>
        <w:t xml:space="preserve">ПО - подготовка ежеквартального отчета;</w:t>
      </w:r>
    </w:p>
    <w:p>
      <w:pPr>
        <w:pStyle w:val="ConsPlusNormal"/>
        <w:spacing w:before="220"/>
        <w:ind w:firstLine="540"/>
        <w:jc w:val="both"/>
      </w:pPr>
      <w:r>
        <w:t xml:space="preserve">МК - методическая и консультационная работа с организациями;</w:t>
      </w:r>
    </w:p>
    <w:p>
      <w:pPr>
        <w:pStyle w:val="ConsPlusNormal"/>
        <w:spacing w:before="220"/>
        <w:ind w:firstLine="540"/>
        <w:jc w:val="both"/>
      </w:pPr>
      <w:r>
        <w:t xml:space="preserve">РП - регламентированные перерывы для естественных надобностей и отдыха;</w:t>
      </w:r>
    </w:p>
    <w:p>
      <w:pPr>
        <w:pStyle w:val="ConsPlusNormal"/>
        <w:spacing w:before="220"/>
        <w:ind w:firstLine="540"/>
        <w:jc w:val="both"/>
      </w:pPr>
      <w:r>
        <w:t xml:space="preserve">РВ - реальное рабочее время (в часах) рассчитывается по формуле:</w:t>
      </w:r>
    </w:p>
    <w:p>
      <w:pPr>
        <w:pStyle w:val="ConsPlusNormal"/>
        <w:ind w:firstLine="540"/>
        <w:jc w:val="both"/>
      </w:pPr>
    </w:p>
    <w:p>
      <w:pPr>
        <w:pStyle w:val="ConsPlusNormal"/>
        <w:ind w:firstLine="540"/>
        <w:jc w:val="both"/>
      </w:pPr>
      <w:r>
        <w:t xml:space="preserve">РВ = НРВ - О, где:</w:t>
      </w:r>
    </w:p>
    <w:p>
      <w:pPr>
        <w:pStyle w:val="ConsPlusNormal"/>
        <w:ind w:firstLine="540"/>
        <w:jc w:val="both"/>
      </w:pPr>
    </w:p>
    <w:p>
      <w:pPr>
        <w:pStyle w:val="ConsPlusNormal"/>
        <w:ind w:firstLine="540"/>
        <w:jc w:val="both"/>
      </w:pPr>
      <w:r>
        <w:t xml:space="preserve">НРВ - норма рабочего времени на текущий финансовый год при 40-часовой рабочей неделе, исчисленная в соответствии с порядком, определенным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ConsPlusNormal"/>
        <w:spacing w:before="220"/>
        <w:ind w:firstLine="540"/>
        <w:jc w:val="both"/>
      </w:pPr>
      <w:r>
        <w:t xml:space="preserve">О - средняя продолжительность ежегодного оплачиваемого отпуска главного специалиста.</w:t>
      </w:r>
    </w:p>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RLAW049&amp;n=135318&amp;dst=100012" TargetMode="External"/><Relationship Id="rId8" Type="http://schemas.openxmlformats.org/officeDocument/2006/relationships/hyperlink" Target="https://login.consultant.ru/link/?req=doc&amp;base=RLAW049&amp;n=97270" TargetMode="External"/><Relationship Id="rId9" Type="http://schemas.openxmlformats.org/officeDocument/2006/relationships/hyperlink" Target="https://login.consultant.ru/link/?req=doc&amp;base=RLAW049&amp;n=135318&amp;dst=100012" TargetMode="External"/><Relationship Id="rId10" Type="http://schemas.openxmlformats.org/officeDocument/2006/relationships/image" Target="media/image1.wmf"/></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15473</Characters>
  <CharactersWithSpaces>18151</CharactersWithSpaces>
  <Company/>
  <DocSecurity>0</DocSecurity>
  <HyperlinksChanged>false</HyperlinksChanged>
  <Lines>128</Lines>
  <LinksUpToDate>false</LinksUpToDate>
  <Pages>9</Pages>
  <Paragraphs>36</Paragraphs>
  <ScaleCrop>false</ScaleCrop>
  <SharedDoc>false</SharedDoc>
  <Template>Normal</Template>
  <TotalTime>1</TotalTime>
  <Words>2714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Людмила  Александровна</dc:creator>
  <cp:keywords/>
  <dc:description/>
  <cp:lastModifiedBy>Карпова Людмила  Александровна</cp:lastModifiedBy>
  <cp:revision>1</cp:revision>
  <dcterms:created xsi:type="dcterms:W3CDTF">2024-06-28T02:25:00Z</dcterms:created>
  <dcterms:modified xsi:type="dcterms:W3CDTF">2024-06-28T02:26:00Z</dcterms:modified>
</cp:coreProperties>
</file>