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DA" w:rsidRDefault="00EE16D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E16DA" w:rsidRDefault="00EE16DA">
      <w:pPr>
        <w:pStyle w:val="ConsPlusNormal"/>
        <w:outlineLvl w:val="0"/>
      </w:pPr>
    </w:p>
    <w:p w:rsidR="00EE16DA" w:rsidRDefault="00EE16DA">
      <w:pPr>
        <w:pStyle w:val="ConsPlusTitle"/>
        <w:jc w:val="center"/>
        <w:outlineLvl w:val="0"/>
      </w:pPr>
      <w:r>
        <w:t>АДМИНИСТРАЦИЯ НОВОСИБИРСКОЙ ОБЛАСТИ</w:t>
      </w:r>
    </w:p>
    <w:p w:rsidR="00EE16DA" w:rsidRDefault="00EE16DA">
      <w:pPr>
        <w:pStyle w:val="ConsPlusTitle"/>
        <w:jc w:val="center"/>
      </w:pPr>
    </w:p>
    <w:p w:rsidR="00EE16DA" w:rsidRDefault="00EE16DA">
      <w:pPr>
        <w:pStyle w:val="ConsPlusTitle"/>
        <w:jc w:val="center"/>
      </w:pPr>
      <w:r>
        <w:t>ПОСТАНОВЛЕНИЕ</w:t>
      </w:r>
    </w:p>
    <w:p w:rsidR="00EE16DA" w:rsidRDefault="00EE16DA">
      <w:pPr>
        <w:pStyle w:val="ConsPlusTitle"/>
        <w:jc w:val="center"/>
      </w:pPr>
      <w:r>
        <w:t>от 5 апреля 2010 г. N 117-па</w:t>
      </w:r>
    </w:p>
    <w:p w:rsidR="00EE16DA" w:rsidRDefault="00EE16DA">
      <w:pPr>
        <w:pStyle w:val="ConsPlusTitle"/>
        <w:jc w:val="center"/>
      </w:pPr>
    </w:p>
    <w:p w:rsidR="00EE16DA" w:rsidRDefault="00EE16DA">
      <w:pPr>
        <w:pStyle w:val="ConsPlusTitle"/>
        <w:jc w:val="center"/>
      </w:pPr>
      <w:r>
        <w:t>ОБ УТВЕРЖДЕНИИ ПОРЯДКА ОПРЕДЕЛЕНИЯ СРЕДНЕМЕСЯЧНОГО</w:t>
      </w:r>
    </w:p>
    <w:p w:rsidR="00EE16DA" w:rsidRDefault="00EE16DA">
      <w:pPr>
        <w:pStyle w:val="ConsPlusTitle"/>
        <w:jc w:val="center"/>
      </w:pPr>
      <w:r>
        <w:t>ДЕНЕЖНОГО СОДЕРЖАНИЯ, ИЗ КОТОРОГО ИСЧИСЛЯЕТСЯ РАЗМЕР</w:t>
      </w:r>
    </w:p>
    <w:p w:rsidR="00EE16DA" w:rsidRDefault="00EE16DA">
      <w:pPr>
        <w:pStyle w:val="ConsPlusTitle"/>
        <w:jc w:val="center"/>
      </w:pPr>
      <w:r>
        <w:t>ПЕНСИИ ЗА ВЫСЛУГУ ЛЕТ ГОСУДАРСТВЕННЫХ ГРАЖДАНСКИХ</w:t>
      </w:r>
    </w:p>
    <w:p w:rsidR="00EE16DA" w:rsidRDefault="00EE16DA">
      <w:pPr>
        <w:pStyle w:val="ConsPlusTitle"/>
        <w:jc w:val="center"/>
      </w:pPr>
      <w:r>
        <w:t>СЛУЖАЩИХ НОВОСИБИРСКОЙ ОБЛАСТИ</w:t>
      </w:r>
    </w:p>
    <w:p w:rsidR="00EE16DA" w:rsidRDefault="00EE16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E16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6DA" w:rsidRDefault="00EE16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6DA" w:rsidRDefault="00EE16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16DA" w:rsidRDefault="00EE16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16DA" w:rsidRDefault="00EE16D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EE16DA" w:rsidRDefault="00EE16DA">
            <w:pPr>
              <w:pStyle w:val="ConsPlusNormal"/>
              <w:jc w:val="center"/>
            </w:pPr>
            <w:r>
              <w:rPr>
                <w:color w:val="392C69"/>
              </w:rPr>
              <w:t>от 21.06.2022 N 284-п)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6DA" w:rsidRDefault="00EE16DA">
            <w:pPr>
              <w:pStyle w:val="ConsPlusNormal"/>
            </w:pPr>
          </w:p>
        </w:tc>
      </w:tr>
    </w:tbl>
    <w:p w:rsidR="00EE16DA" w:rsidRDefault="00EE16DA">
      <w:pPr>
        <w:pStyle w:val="ConsPlusNormal"/>
        <w:jc w:val="center"/>
      </w:pPr>
    </w:p>
    <w:p w:rsidR="00EE16DA" w:rsidRDefault="00EE16DA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9.1</w:t>
        </w:r>
      </w:hyperlink>
      <w:r>
        <w:t xml:space="preserve"> Закона Новосибирской области от 01.02.2005 N 265-ОЗ "О государственной гражданской службе Новосибирской области" постановляю:</w:t>
      </w:r>
    </w:p>
    <w:p w:rsidR="00EE16DA" w:rsidRDefault="00EE16DA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0">
        <w:r>
          <w:rPr>
            <w:color w:val="0000FF"/>
          </w:rPr>
          <w:t>Порядок</w:t>
        </w:r>
      </w:hyperlink>
      <w:r>
        <w:t xml:space="preserve"> определения среднемесячного денежного содержания, из которого исчисляется размер пенсии за выслугу лет государственных гражданских служащих Новосибирской области.</w:t>
      </w:r>
    </w:p>
    <w:p w:rsidR="00EE16DA" w:rsidRDefault="00EE16DA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января 2010 года.</w:t>
      </w:r>
    </w:p>
    <w:p w:rsidR="00EE16DA" w:rsidRDefault="00EE16DA">
      <w:pPr>
        <w:pStyle w:val="ConsPlusNormal"/>
        <w:ind w:firstLine="540"/>
        <w:jc w:val="both"/>
      </w:pPr>
    </w:p>
    <w:p w:rsidR="00EE16DA" w:rsidRDefault="00EE16DA">
      <w:pPr>
        <w:pStyle w:val="ConsPlusNormal"/>
        <w:jc w:val="right"/>
      </w:pPr>
      <w:r>
        <w:t>Губернатор области</w:t>
      </w:r>
    </w:p>
    <w:p w:rsidR="00EE16DA" w:rsidRDefault="00EE16DA">
      <w:pPr>
        <w:pStyle w:val="ConsPlusNormal"/>
        <w:jc w:val="right"/>
      </w:pPr>
      <w:r>
        <w:t>В.А.ТОЛОКОНСКИЙ</w:t>
      </w:r>
    </w:p>
    <w:p w:rsidR="00EE16DA" w:rsidRDefault="00EE16DA">
      <w:pPr>
        <w:pStyle w:val="ConsPlusNormal"/>
        <w:ind w:firstLine="540"/>
        <w:jc w:val="both"/>
      </w:pPr>
    </w:p>
    <w:p w:rsidR="00EE16DA" w:rsidRDefault="00EE16DA">
      <w:pPr>
        <w:pStyle w:val="ConsPlusNormal"/>
        <w:ind w:firstLine="540"/>
        <w:jc w:val="both"/>
      </w:pPr>
    </w:p>
    <w:p w:rsidR="00EE16DA" w:rsidRDefault="00EE16DA">
      <w:pPr>
        <w:pStyle w:val="ConsPlusNormal"/>
        <w:ind w:firstLine="540"/>
        <w:jc w:val="both"/>
      </w:pPr>
    </w:p>
    <w:p w:rsidR="00EE16DA" w:rsidRDefault="00EE16DA">
      <w:pPr>
        <w:pStyle w:val="ConsPlusNormal"/>
        <w:ind w:firstLine="540"/>
        <w:jc w:val="both"/>
      </w:pPr>
    </w:p>
    <w:p w:rsidR="00EE16DA" w:rsidRDefault="00EE16DA">
      <w:pPr>
        <w:pStyle w:val="ConsPlusNormal"/>
        <w:ind w:firstLine="540"/>
        <w:jc w:val="both"/>
      </w:pPr>
    </w:p>
    <w:p w:rsidR="00EE16DA" w:rsidRDefault="00EE16DA">
      <w:pPr>
        <w:pStyle w:val="ConsPlusNormal"/>
        <w:jc w:val="right"/>
        <w:outlineLvl w:val="0"/>
      </w:pPr>
      <w:r>
        <w:t>Утвержден</w:t>
      </w:r>
    </w:p>
    <w:p w:rsidR="00EE16DA" w:rsidRDefault="00EE16DA">
      <w:pPr>
        <w:pStyle w:val="ConsPlusNormal"/>
        <w:jc w:val="right"/>
      </w:pPr>
      <w:r>
        <w:t>постановлением</w:t>
      </w:r>
    </w:p>
    <w:p w:rsidR="00EE16DA" w:rsidRDefault="00EE16DA">
      <w:pPr>
        <w:pStyle w:val="ConsPlusNormal"/>
        <w:jc w:val="right"/>
      </w:pPr>
      <w:r>
        <w:t>администрации Новосибирской области</w:t>
      </w:r>
    </w:p>
    <w:p w:rsidR="00EE16DA" w:rsidRDefault="00EE16DA">
      <w:pPr>
        <w:pStyle w:val="ConsPlusNormal"/>
        <w:jc w:val="right"/>
      </w:pPr>
      <w:r>
        <w:t>от 05.04.2010 N 117-па</w:t>
      </w:r>
    </w:p>
    <w:p w:rsidR="00EE16DA" w:rsidRDefault="00EE16DA">
      <w:pPr>
        <w:pStyle w:val="ConsPlusNormal"/>
        <w:ind w:firstLine="540"/>
        <w:jc w:val="both"/>
      </w:pPr>
    </w:p>
    <w:p w:rsidR="00EE16DA" w:rsidRDefault="00EE16DA">
      <w:pPr>
        <w:pStyle w:val="ConsPlusTitle"/>
        <w:jc w:val="center"/>
      </w:pPr>
      <w:bookmarkStart w:id="0" w:name="P30"/>
      <w:bookmarkEnd w:id="0"/>
      <w:r>
        <w:t>ПОРЯДОК</w:t>
      </w:r>
    </w:p>
    <w:p w:rsidR="00EE16DA" w:rsidRDefault="00EE16DA">
      <w:pPr>
        <w:pStyle w:val="ConsPlusTitle"/>
        <w:jc w:val="center"/>
      </w:pPr>
      <w:r>
        <w:t>ОПРЕДЕЛЕНИЯ СРЕДНЕМЕСЯЧНОГО ДЕНЕЖНОГО СОДЕРЖАНИЯ,</w:t>
      </w:r>
    </w:p>
    <w:p w:rsidR="00EE16DA" w:rsidRDefault="00EE16DA">
      <w:pPr>
        <w:pStyle w:val="ConsPlusTitle"/>
        <w:jc w:val="center"/>
      </w:pPr>
      <w:r>
        <w:t xml:space="preserve">ИЗ </w:t>
      </w:r>
      <w:proofErr w:type="gramStart"/>
      <w:r>
        <w:t>КОТОРОГО</w:t>
      </w:r>
      <w:proofErr w:type="gramEnd"/>
      <w:r>
        <w:t xml:space="preserve"> ИСЧИСЛЯЕТСЯ РАЗМЕР ПЕНСИИ ЗА ВЫСЛУГУ ЛЕТ</w:t>
      </w:r>
    </w:p>
    <w:p w:rsidR="00EE16DA" w:rsidRDefault="00EE16DA">
      <w:pPr>
        <w:pStyle w:val="ConsPlusTitle"/>
        <w:jc w:val="center"/>
      </w:pPr>
      <w:r>
        <w:t>ГОСУДАРСТВЕННЫХ ГРАЖДАНСКИХ СЛУЖАЩИХ НОВОСИБИРСКОЙ ОБЛАСТИ</w:t>
      </w:r>
    </w:p>
    <w:p w:rsidR="00EE16DA" w:rsidRDefault="00EE16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E16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6DA" w:rsidRDefault="00EE16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6DA" w:rsidRDefault="00EE16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16DA" w:rsidRDefault="00EE16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16DA" w:rsidRDefault="00EE16D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EE16DA" w:rsidRDefault="00EE16DA">
            <w:pPr>
              <w:pStyle w:val="ConsPlusNormal"/>
              <w:jc w:val="center"/>
            </w:pPr>
            <w:r>
              <w:rPr>
                <w:color w:val="392C69"/>
              </w:rPr>
              <w:t>от 21.06.2022 N 284-п)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6DA" w:rsidRDefault="00EE16DA">
            <w:pPr>
              <w:pStyle w:val="ConsPlusNormal"/>
            </w:pPr>
          </w:p>
        </w:tc>
      </w:tr>
    </w:tbl>
    <w:p w:rsidR="00EE16DA" w:rsidRDefault="00EE16DA">
      <w:pPr>
        <w:pStyle w:val="ConsPlusNormal"/>
        <w:ind w:firstLine="540"/>
        <w:jc w:val="both"/>
      </w:pPr>
    </w:p>
    <w:p w:rsidR="00EE16DA" w:rsidRDefault="00EE16DA">
      <w:pPr>
        <w:pStyle w:val="ConsPlusNormal"/>
        <w:ind w:firstLine="540"/>
        <w:jc w:val="both"/>
      </w:pPr>
      <w:r>
        <w:t xml:space="preserve">1. Настоящий Порядок определяет правила расчета среднемесячного денежного содержания, из которого исчисляется размер пенсии за выслугу лет (далее - среднемесячное денежное содержание) государственных гражданских служащих Новосибирской области (далее - гражданские служащие) в соответствии со </w:t>
      </w:r>
      <w:hyperlink r:id="rId9">
        <w:r>
          <w:rPr>
            <w:color w:val="0000FF"/>
          </w:rPr>
          <w:t>статьей 9.1</w:t>
        </w:r>
      </w:hyperlink>
      <w:r>
        <w:t xml:space="preserve"> Закона Новосибирской области от 01.02.2005 N 265-ОЗ "О государственной гражданской службе Новосибирской области".</w:t>
      </w:r>
    </w:p>
    <w:p w:rsidR="00EE16DA" w:rsidRDefault="00EE16DA">
      <w:pPr>
        <w:pStyle w:val="ConsPlusNormal"/>
        <w:spacing w:before="200"/>
        <w:ind w:firstLine="540"/>
        <w:jc w:val="both"/>
      </w:pPr>
      <w:bookmarkStart w:id="1" w:name="P39"/>
      <w:bookmarkEnd w:id="1"/>
      <w:r>
        <w:t>2. Для определения среднемесячного денежного содержания гражданского служащего учитываются:</w:t>
      </w:r>
    </w:p>
    <w:p w:rsidR="00EE16DA" w:rsidRDefault="00EE16DA">
      <w:pPr>
        <w:pStyle w:val="ConsPlusNormal"/>
        <w:spacing w:before="200"/>
        <w:ind w:firstLine="540"/>
        <w:jc w:val="both"/>
      </w:pPr>
      <w:r>
        <w:t>а) месячный оклад гражданского служащего в соответствии с замещаемой им должностью государственной гражданской службы Новосибирской области (далее соответственно - должностной оклад, гражданская служба);</w:t>
      </w:r>
    </w:p>
    <w:p w:rsidR="00EE16DA" w:rsidRDefault="00EE16DA">
      <w:pPr>
        <w:pStyle w:val="ConsPlusNormal"/>
        <w:spacing w:before="200"/>
        <w:ind w:firstLine="540"/>
        <w:jc w:val="both"/>
      </w:pPr>
      <w:r>
        <w:t xml:space="preserve">б) месячный оклад гражданского служащего в соответствии с присвоенным ему классным </w:t>
      </w:r>
      <w:r>
        <w:lastRenderedPageBreak/>
        <w:t>чином гражданской службы;</w:t>
      </w:r>
    </w:p>
    <w:p w:rsidR="00EE16DA" w:rsidRDefault="00EE16DA">
      <w:pPr>
        <w:pStyle w:val="ConsPlusNormal"/>
        <w:spacing w:before="200"/>
        <w:ind w:firstLine="540"/>
        <w:jc w:val="both"/>
      </w:pPr>
      <w:r>
        <w:t>в) ежемесячная надбавка к должностному окладу за выслугу лет на гражданской службе;</w:t>
      </w:r>
    </w:p>
    <w:p w:rsidR="00EE16DA" w:rsidRDefault="00EE16DA">
      <w:pPr>
        <w:pStyle w:val="ConsPlusNormal"/>
        <w:spacing w:before="200"/>
        <w:ind w:firstLine="540"/>
        <w:jc w:val="both"/>
      </w:pPr>
      <w:r>
        <w:t>г) ежемесячная надбавка к должностному окладу за особые условия гражданской службы;</w:t>
      </w:r>
    </w:p>
    <w:p w:rsidR="00EE16DA" w:rsidRDefault="00EE16DA">
      <w:pPr>
        <w:pStyle w:val="ConsPlusNormal"/>
        <w:spacing w:before="200"/>
        <w:ind w:firstLine="540"/>
        <w:jc w:val="both"/>
      </w:pPr>
      <w:r>
        <w:t>д) ежемесячная процентная надбавка к должностному окладу за работу со сведениями, составляющими государственную тайну;</w:t>
      </w:r>
    </w:p>
    <w:p w:rsidR="00EE16DA" w:rsidRDefault="00EE16DA">
      <w:pPr>
        <w:pStyle w:val="ConsPlusNormal"/>
        <w:spacing w:before="200"/>
        <w:ind w:firstLine="540"/>
        <w:jc w:val="both"/>
      </w:pPr>
      <w:r>
        <w:t>е) ежемесячное денежное поощрение;</w:t>
      </w:r>
    </w:p>
    <w:p w:rsidR="00EE16DA" w:rsidRDefault="00EE16DA">
      <w:pPr>
        <w:pStyle w:val="ConsPlusNormal"/>
        <w:spacing w:before="200"/>
        <w:ind w:firstLine="540"/>
        <w:jc w:val="both"/>
      </w:pPr>
      <w:bookmarkStart w:id="2" w:name="P46"/>
      <w:bookmarkEnd w:id="2"/>
      <w:r>
        <w:t>ж) премии, в том числе за выполнение особо важных и сложных заданий;</w:t>
      </w:r>
    </w:p>
    <w:p w:rsidR="00EE16DA" w:rsidRDefault="00EE16DA">
      <w:pPr>
        <w:pStyle w:val="ConsPlusNormal"/>
        <w:jc w:val="both"/>
      </w:pPr>
      <w:r>
        <w:t xml:space="preserve">(пп. "ж"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21.06.2022 N 284-п)</w:t>
      </w:r>
    </w:p>
    <w:p w:rsidR="00EE16DA" w:rsidRDefault="00EE16DA">
      <w:pPr>
        <w:pStyle w:val="ConsPlusNormal"/>
        <w:spacing w:before="200"/>
        <w:ind w:firstLine="540"/>
        <w:jc w:val="both"/>
      </w:pPr>
      <w:bookmarkStart w:id="3" w:name="P48"/>
      <w:bookmarkEnd w:id="3"/>
      <w:r>
        <w:t>з) единовременная выплата при предоставлении ежегодного оплачиваемого отпуска и материальная помощь, выплачиваемые за счет средств фонда оплаты труда.</w:t>
      </w:r>
    </w:p>
    <w:p w:rsidR="00EE16DA" w:rsidRDefault="00EE16DA">
      <w:pPr>
        <w:pStyle w:val="ConsPlusNormal"/>
        <w:spacing w:before="200"/>
        <w:ind w:firstLine="540"/>
        <w:jc w:val="both"/>
      </w:pPr>
      <w:bookmarkStart w:id="4" w:name="P49"/>
      <w:bookmarkEnd w:id="4"/>
      <w:r>
        <w:t xml:space="preserve">2.1. Кроме выплат, указанных в </w:t>
      </w:r>
      <w:hyperlink w:anchor="P39">
        <w:r>
          <w:rPr>
            <w:color w:val="0000FF"/>
          </w:rPr>
          <w:t>пункте 2</w:t>
        </w:r>
      </w:hyperlink>
      <w:r>
        <w:t xml:space="preserve"> настоящего Порядка, для определения среднемесячного денежного содержания учитываются также иные выплаты, установленные федеральными законами, иными нормативными правовыми актами Российской Федерации и нормативными правовыми актами Новосибирской области.</w:t>
      </w:r>
    </w:p>
    <w:p w:rsidR="00EE16DA" w:rsidRDefault="00EE16D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21.06.2022 N 284-п)</w:t>
      </w:r>
    </w:p>
    <w:p w:rsidR="00EE16DA" w:rsidRDefault="00EE16DA">
      <w:pPr>
        <w:pStyle w:val="ConsPlusNormal"/>
        <w:spacing w:before="200"/>
        <w:ind w:firstLine="540"/>
        <w:jc w:val="both"/>
      </w:pPr>
      <w:r>
        <w:t xml:space="preserve">2.2. </w:t>
      </w:r>
      <w:proofErr w:type="gramStart"/>
      <w:r>
        <w:t>За период сохранения за гражданским служащим в соответствии с законодательством Российской Федерации денежного содержания по замещаемой им должности</w:t>
      </w:r>
      <w:proofErr w:type="gramEnd"/>
      <w:r>
        <w:t xml:space="preserve"> гражданской службы для определения среднемесячного денежного содержания учитывается указанное денежное содержание.</w:t>
      </w:r>
    </w:p>
    <w:p w:rsidR="00EE16DA" w:rsidRDefault="00EE16D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 введен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21.06.2022 N 284-п)</w:t>
      </w:r>
    </w:p>
    <w:p w:rsidR="00EE16DA" w:rsidRDefault="00EE16DA">
      <w:pPr>
        <w:pStyle w:val="ConsPlusNormal"/>
        <w:spacing w:before="200"/>
        <w:ind w:firstLine="540"/>
        <w:jc w:val="both"/>
      </w:pPr>
      <w:bookmarkStart w:id="5" w:name="P53"/>
      <w:bookmarkEnd w:id="5"/>
      <w:r>
        <w:t xml:space="preserve">3. </w:t>
      </w:r>
      <w:proofErr w:type="gramStart"/>
      <w:r>
        <w:t xml:space="preserve">Расчет среднемесячного денежного содержания производится по выбору гражданского служащего исходя из денежного содержания, указанного в </w:t>
      </w:r>
      <w:hyperlink w:anchor="P39">
        <w:r>
          <w:rPr>
            <w:color w:val="0000FF"/>
          </w:rPr>
          <w:t>пункте 2</w:t>
        </w:r>
      </w:hyperlink>
      <w:r>
        <w:t xml:space="preserve"> настоящего Порядка, и иных выплат, указанных в </w:t>
      </w:r>
      <w:hyperlink w:anchor="P49">
        <w:r>
          <w:rPr>
            <w:color w:val="0000FF"/>
          </w:rPr>
          <w:t>пункте 2.1</w:t>
        </w:r>
      </w:hyperlink>
      <w:r>
        <w:t xml:space="preserve"> настоящего Порядка, за последние 12 полных месяцев гражданской службы, предшествующих дню ее прекращения либо дню достижения им возраста, дающего право на страховую пенсию по старости в соответствии с </w:t>
      </w:r>
      <w:hyperlink r:id="rId13">
        <w:r>
          <w:rPr>
            <w:color w:val="0000FF"/>
          </w:rPr>
          <w:t>частью 1 статьи 8</w:t>
        </w:r>
      </w:hyperlink>
      <w:r>
        <w:t xml:space="preserve"> и </w:t>
      </w:r>
      <w:hyperlink r:id="rId14">
        <w:r>
          <w:rPr>
            <w:color w:val="0000FF"/>
          </w:rPr>
          <w:t>статьями</w:t>
        </w:r>
        <w:proofErr w:type="gramEnd"/>
        <w:r>
          <w:rPr>
            <w:color w:val="0000FF"/>
          </w:rPr>
          <w:t xml:space="preserve"> 30</w:t>
        </w:r>
      </w:hyperlink>
      <w:r>
        <w:t xml:space="preserve"> - </w:t>
      </w:r>
      <w:hyperlink r:id="rId15">
        <w:r>
          <w:rPr>
            <w:color w:val="0000FF"/>
          </w:rPr>
          <w:t>33</w:t>
        </w:r>
      </w:hyperlink>
      <w:r>
        <w:t xml:space="preserve"> Федерального закона от 28.12.2013 N 400-ФЗ "О страховых пенсиях" (дававшего право на трудовую пенсию по старости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17.12.2001 N 173-ФЗ "О трудовых пенсиях в Российской Федерации") (далее - расчетный период).</w:t>
      </w:r>
    </w:p>
    <w:p w:rsidR="00EE16DA" w:rsidRDefault="00EE16DA">
      <w:pPr>
        <w:pStyle w:val="ConsPlusNormal"/>
        <w:jc w:val="both"/>
      </w:pPr>
      <w:r>
        <w:t xml:space="preserve">(п. 3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21.06.2022 N 284-п)</w:t>
      </w:r>
    </w:p>
    <w:p w:rsidR="00EE16DA" w:rsidRDefault="00EE16DA">
      <w:pPr>
        <w:pStyle w:val="ConsPlusNormal"/>
        <w:spacing w:before="200"/>
        <w:ind w:firstLine="540"/>
        <w:jc w:val="both"/>
      </w:pPr>
      <w:bookmarkStart w:id="6" w:name="P55"/>
      <w:bookmarkEnd w:id="6"/>
      <w:r>
        <w:t>4. Размер среднемесячного денежного содержания исчисляется путем деления денежного содержания, начисленного за расчетный период, на 12.</w:t>
      </w:r>
    </w:p>
    <w:p w:rsidR="00EE16DA" w:rsidRDefault="00EE16DA">
      <w:pPr>
        <w:pStyle w:val="ConsPlusNormal"/>
        <w:spacing w:before="200"/>
        <w:ind w:firstLine="540"/>
        <w:jc w:val="both"/>
      </w:pPr>
      <w:bookmarkStart w:id="7" w:name="P56"/>
      <w:bookmarkEnd w:id="7"/>
      <w:r>
        <w:t xml:space="preserve">5. При исчислении среднемесячного денежного содержания из расчетного периода исключается время нахождения гражданского служащего в отпусках без сохранения денежного содержания, по беременности и родам, по уходу за ребенком до </w:t>
      </w:r>
      <w:proofErr w:type="gramStart"/>
      <w:r>
        <w:t>достижения</w:t>
      </w:r>
      <w:proofErr w:type="gramEnd"/>
      <w:r>
        <w:t xml:space="preserve"> им установленного законом возраста, а также периоды временной нетрудоспособности. Начисленные за это время суммы соответствующих пособий не учитываются.</w:t>
      </w:r>
    </w:p>
    <w:p w:rsidR="00EE16DA" w:rsidRDefault="00EE16DA">
      <w:pPr>
        <w:pStyle w:val="ConsPlusNormal"/>
        <w:spacing w:before="200"/>
        <w:ind w:firstLine="540"/>
        <w:jc w:val="both"/>
      </w:pPr>
      <w:bookmarkStart w:id="8" w:name="P57"/>
      <w:bookmarkEnd w:id="8"/>
      <w:r>
        <w:t xml:space="preserve">Размер среднемесячного денежного содержания определяется путем деления денежного содержания, фактически начисленного за расчетный период, на фактически отработанные в этом периоде дни и умножения на 21 (среднемесячное число рабочих дней в году). При этом выплаты, указанные в </w:t>
      </w:r>
      <w:hyperlink w:anchor="P46">
        <w:r>
          <w:rPr>
            <w:color w:val="0000FF"/>
          </w:rPr>
          <w:t>подпунктах "ж"</w:t>
        </w:r>
      </w:hyperlink>
      <w:r>
        <w:t xml:space="preserve"> и </w:t>
      </w:r>
      <w:hyperlink w:anchor="P48">
        <w:r>
          <w:rPr>
            <w:color w:val="0000FF"/>
          </w:rPr>
          <w:t>"з" пункта 2</w:t>
        </w:r>
      </w:hyperlink>
      <w:r>
        <w:t xml:space="preserve">, </w:t>
      </w:r>
      <w:hyperlink w:anchor="P49">
        <w:r>
          <w:rPr>
            <w:color w:val="0000FF"/>
          </w:rPr>
          <w:t>пункте 2.1</w:t>
        </w:r>
      </w:hyperlink>
      <w:r>
        <w:t xml:space="preserve"> настоящего Порядка, учитываются в размере одной двенадцатой фактически начисленных в расчетном периоде.</w:t>
      </w:r>
    </w:p>
    <w:p w:rsidR="00EE16DA" w:rsidRDefault="00EE16D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21.06.2022 N 284-п)</w:t>
      </w:r>
    </w:p>
    <w:p w:rsidR="00EE16DA" w:rsidRDefault="00EE16DA">
      <w:pPr>
        <w:pStyle w:val="ConsPlusNormal"/>
        <w:spacing w:before="200"/>
        <w:ind w:firstLine="540"/>
        <w:jc w:val="both"/>
      </w:pPr>
      <w:r>
        <w:t xml:space="preserve">6. В случае если расчетный период состоит из времени нахождения гражданского служащего в соответствующих отпусках и периода временной нетрудоспособности, указанных в </w:t>
      </w:r>
      <w:hyperlink w:anchor="P56">
        <w:r>
          <w:rPr>
            <w:color w:val="0000FF"/>
          </w:rPr>
          <w:t>абзаце первом пункта 5</w:t>
        </w:r>
      </w:hyperlink>
      <w:r>
        <w:t xml:space="preserve"> настоящего Порядка, а </w:t>
      </w:r>
      <w:proofErr w:type="gramStart"/>
      <w:r>
        <w:t>также</w:t>
      </w:r>
      <w:proofErr w:type="gramEnd"/>
      <w:r>
        <w:t xml:space="preserve"> если в расчетном периоде отсутствуют фактически отработанные дни, по выбору гражданского служащего исчисление среднемесячного денежного содержания производится:</w:t>
      </w:r>
    </w:p>
    <w:p w:rsidR="00EE16DA" w:rsidRDefault="00EE16DA">
      <w:pPr>
        <w:pStyle w:val="ConsPlusNormal"/>
        <w:spacing w:before="200"/>
        <w:ind w:firstLine="540"/>
        <w:jc w:val="both"/>
      </w:pPr>
      <w:r>
        <w:t xml:space="preserve">а) с учетом положений </w:t>
      </w:r>
      <w:hyperlink w:anchor="P55">
        <w:r>
          <w:rPr>
            <w:color w:val="0000FF"/>
          </w:rPr>
          <w:t>пункта 4</w:t>
        </w:r>
      </w:hyperlink>
      <w:r>
        <w:t xml:space="preserve"> и </w:t>
      </w:r>
      <w:hyperlink w:anchor="P57">
        <w:r>
          <w:rPr>
            <w:color w:val="0000FF"/>
          </w:rPr>
          <w:t>абзаца второго пункта 5</w:t>
        </w:r>
      </w:hyperlink>
      <w:r>
        <w:t xml:space="preserve"> настоящего Порядка исходя из денежного содержания, начисленного за предшествующий период, равный </w:t>
      </w:r>
      <w:proofErr w:type="gramStart"/>
      <w:r>
        <w:t>расчетному</w:t>
      </w:r>
      <w:proofErr w:type="gramEnd"/>
      <w:r>
        <w:t>;</w:t>
      </w:r>
    </w:p>
    <w:p w:rsidR="00EE16DA" w:rsidRDefault="00EE16DA">
      <w:pPr>
        <w:pStyle w:val="ConsPlusNormal"/>
        <w:spacing w:before="200"/>
        <w:ind w:firstLine="540"/>
        <w:jc w:val="both"/>
      </w:pPr>
      <w:r>
        <w:t xml:space="preserve">б) с применением положения </w:t>
      </w:r>
      <w:hyperlink w:anchor="P55">
        <w:r>
          <w:rPr>
            <w:color w:val="0000FF"/>
          </w:rPr>
          <w:t>пункта 4</w:t>
        </w:r>
      </w:hyperlink>
      <w:r>
        <w:t xml:space="preserve"> настоящего Порядка исходя из фактически </w:t>
      </w:r>
      <w:r>
        <w:lastRenderedPageBreak/>
        <w:t>установленного ему денежного содержания в расчетном периоде.</w:t>
      </w:r>
    </w:p>
    <w:p w:rsidR="00EE16DA" w:rsidRDefault="00EE16DA">
      <w:pPr>
        <w:pStyle w:val="ConsPlusNormal"/>
        <w:spacing w:before="200"/>
        <w:ind w:firstLine="540"/>
        <w:jc w:val="both"/>
      </w:pPr>
      <w:r>
        <w:t xml:space="preserve">7. При замещении гражданским служащим в расчетном периоде должностей гражданской службы в различных органах государственной власти Новосибирской области исчисление среднемесячного денежного содержания производится с учетом положений </w:t>
      </w:r>
      <w:hyperlink w:anchor="P53">
        <w:r>
          <w:rPr>
            <w:color w:val="0000FF"/>
          </w:rPr>
          <w:t>пунктов 3</w:t>
        </w:r>
      </w:hyperlink>
      <w:r>
        <w:t xml:space="preserve"> - </w:t>
      </w:r>
      <w:hyperlink w:anchor="P56">
        <w:r>
          <w:rPr>
            <w:color w:val="0000FF"/>
          </w:rPr>
          <w:t>5</w:t>
        </w:r>
      </w:hyperlink>
      <w:r>
        <w:t xml:space="preserve"> настоящего Порядка исходя из денежного содержания, начисленного в расчетном периоде, в соответствии с замещаемыми должностями гражданской службы.</w:t>
      </w:r>
    </w:p>
    <w:p w:rsidR="00EE16DA" w:rsidRDefault="00EE16DA">
      <w:pPr>
        <w:pStyle w:val="ConsPlusNormal"/>
        <w:spacing w:before="200"/>
        <w:ind w:firstLine="540"/>
        <w:jc w:val="both"/>
      </w:pPr>
      <w:r>
        <w:t>8. Размер среднемесячного денежного содержания не может превышать 2,8 должностного оклада, установленного гражданскому служащему в расчетном периоде либо сохраненного в этом периоде в соответствии с законодательством Российской Федерации и Новосибирской области, с учетом районного коэффициента.</w:t>
      </w:r>
    </w:p>
    <w:p w:rsidR="00EE16DA" w:rsidRDefault="00EE16DA">
      <w:pPr>
        <w:pStyle w:val="ConsPlusNormal"/>
        <w:spacing w:before="200"/>
        <w:ind w:firstLine="540"/>
        <w:jc w:val="both"/>
      </w:pPr>
      <w:bookmarkStart w:id="9" w:name="P64"/>
      <w:bookmarkEnd w:id="9"/>
      <w:r>
        <w:t>9. При замещении в расчетном периоде гражданским служащим должностей, по которым установлены различные должностные оклады, размер среднемесячного денежного содержания не может превышать 2,8 должностного оклада с учетом районного коэффициента, определяемого путем суммирования размеров установленных гражданскому служащему в каждом месяце расчетного периода должностных окладов и деления полученной суммы на 12.</w:t>
      </w:r>
    </w:p>
    <w:p w:rsidR="00EE16DA" w:rsidRDefault="00EE16DA">
      <w:pPr>
        <w:pStyle w:val="ConsPlusNormal"/>
        <w:spacing w:before="200"/>
        <w:ind w:firstLine="540"/>
        <w:jc w:val="both"/>
      </w:pPr>
      <w:r>
        <w:t xml:space="preserve">10. При работе гражданского служащего в расчетном периоде на условиях неполного служебного времени среднемесячное денежное содержание не может превышать 2,8 фактически получаемого в расчетном периоде должностного оклада с учетом районного коэффициента, в том числе исчисленного в порядке, предусмотренном </w:t>
      </w:r>
      <w:hyperlink w:anchor="P64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EE16DA" w:rsidRDefault="00EE16DA">
      <w:pPr>
        <w:pStyle w:val="ConsPlusNormal"/>
        <w:spacing w:before="200"/>
        <w:ind w:firstLine="540"/>
        <w:jc w:val="both"/>
      </w:pPr>
      <w:r>
        <w:t>11. При централизованном повышении (индексации) в расчетном периоде денежного содержания, среднемесячное денежное содержание рассчитывается с учетом соответствующего повышения (индексации), в том числе за часть расчетного периода, предшествующую дате повышения (индексации).</w:t>
      </w:r>
    </w:p>
    <w:p w:rsidR="00EE16DA" w:rsidRDefault="00EE16DA">
      <w:pPr>
        <w:pStyle w:val="ConsPlusNormal"/>
        <w:spacing w:before="200"/>
        <w:ind w:firstLine="540"/>
        <w:jc w:val="both"/>
      </w:pPr>
      <w:r>
        <w:t xml:space="preserve">12. Настоящий Порядок не распространяется на гражданских служащих, особый порядок оплаты труда которых устанавливается в соответствии с </w:t>
      </w:r>
      <w:hyperlink r:id="rId19">
        <w:r>
          <w:rPr>
            <w:color w:val="0000FF"/>
          </w:rPr>
          <w:t>частью 5 статьи 7</w:t>
        </w:r>
      </w:hyperlink>
      <w:r>
        <w:t xml:space="preserve"> Закона Новосибирской области от 01.02.2005 N 265-ОЗ "О государственной гражданской службе Новосибирской области".</w:t>
      </w:r>
    </w:p>
    <w:p w:rsidR="00EE16DA" w:rsidRDefault="00EE16D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21.06.2022 N 284-п)</w:t>
      </w:r>
    </w:p>
    <w:p w:rsidR="00EE16DA" w:rsidRDefault="00EE16DA">
      <w:pPr>
        <w:pStyle w:val="ConsPlusNormal"/>
        <w:ind w:firstLine="540"/>
        <w:jc w:val="both"/>
      </w:pPr>
    </w:p>
    <w:p w:rsidR="00EE16DA" w:rsidRDefault="00EE16DA">
      <w:pPr>
        <w:pStyle w:val="ConsPlusNormal"/>
        <w:ind w:firstLine="540"/>
        <w:jc w:val="both"/>
      </w:pPr>
    </w:p>
    <w:p w:rsidR="00EE16DA" w:rsidRDefault="00EE16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6835" w:rsidRDefault="00556835">
      <w:bookmarkStart w:id="10" w:name="_GoBack"/>
      <w:bookmarkEnd w:id="10"/>
    </w:p>
    <w:sectPr w:rsidR="00556835" w:rsidSect="002C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DA"/>
    <w:rsid w:val="00556835"/>
    <w:rsid w:val="00E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6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E16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E16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6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E16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E16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B0A32166ED55311E11348605788A30A5BAC166B2D558F7999E66A2B0C8BC41B2686A4FFBFA5797201F051C96772939C80157B5EAA299467DE5D165Q7S4J" TargetMode="External"/><Relationship Id="rId13" Type="http://schemas.openxmlformats.org/officeDocument/2006/relationships/hyperlink" Target="consultantplus://offline/ref=D6B0A32166ED55311E112A8B1314D439A8B39768BBD352A8C3CD60F5EF98BA14F2286C13B0B50EC7644A081C92627C6992565AB7QESAJ" TargetMode="External"/><Relationship Id="rId18" Type="http://schemas.openxmlformats.org/officeDocument/2006/relationships/hyperlink" Target="consultantplus://offline/ref=D6B0A32166ED55311E11348605788A30A5BAC166B2D558F7999E66A2B0C8BC41B2686A4FFBFA5797201F051D94772939C80157B5EAA299467DE5D165Q7S4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6B0A32166ED55311E11348605788A30A5BAC166B2D451FC989F66A2B0C8BC41B2686A4FFBFA57972514514DD42970688E4A5BB4F6BE9845Q6S1J" TargetMode="External"/><Relationship Id="rId12" Type="http://schemas.openxmlformats.org/officeDocument/2006/relationships/hyperlink" Target="consultantplus://offline/ref=D6B0A32166ED55311E11348605788A30A5BAC166B2D558F7999E66A2B0C8BC41B2686A4FFBFA5797201F051D91772939C80157B5EAA299467DE5D165Q7S4J" TargetMode="External"/><Relationship Id="rId17" Type="http://schemas.openxmlformats.org/officeDocument/2006/relationships/hyperlink" Target="consultantplus://offline/ref=D6B0A32166ED55311E11348605788A30A5BAC166B2D558F7999E66A2B0C8BC41B2686A4FFBFA5797201F051D92772939C80157B5EAA299467DE5D165Q7S4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6B0A32166ED55311E112A8B1314D439AFB69F69B3D352A8C3CD60F5EF98BA14E0283416B8BC44972101071C92Q7SEJ" TargetMode="External"/><Relationship Id="rId20" Type="http://schemas.openxmlformats.org/officeDocument/2006/relationships/hyperlink" Target="consultantplus://offline/ref=D6B0A32166ED55311E11348605788A30A5BAC166B2D558F7999E66A2B0C8BC41B2686A4FFBFA5797201F051D95772939C80157B5EAA299467DE5D165Q7S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6B0A32166ED55311E11348605788A30A5BAC166B2D558F7999E66A2B0C8BC41B2686A4FFBFA5797201F051C95772939C80157B5EAA299467DE5D165Q7S4J" TargetMode="External"/><Relationship Id="rId11" Type="http://schemas.openxmlformats.org/officeDocument/2006/relationships/hyperlink" Target="consultantplus://offline/ref=D6B0A32166ED55311E11348605788A30A5BAC166B2D558F7999E66A2B0C8BC41B2686A4FFBFA5797201F051C99772939C80157B5EAA299467DE5D165Q7S4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6B0A32166ED55311E112A8B1314D439A8B39768BBD352A8C3CD60F5EF98BA14F2286C1AB8BE5E922414514DD42970688E4A5BB4F6BE9845Q6S1J" TargetMode="External"/><Relationship Id="rId10" Type="http://schemas.openxmlformats.org/officeDocument/2006/relationships/hyperlink" Target="consultantplus://offline/ref=D6B0A32166ED55311E11348605788A30A5BAC166B2D558F7999E66A2B0C8BC41B2686A4FFBFA5797201F051C97772939C80157B5EAA299467DE5D165Q7S4J" TargetMode="External"/><Relationship Id="rId19" Type="http://schemas.openxmlformats.org/officeDocument/2006/relationships/hyperlink" Target="consultantplus://offline/ref=D6B0A32166ED55311E11348605788A30A5BAC166B2D451FC989F66A2B0C8BC41B2686A4FFBFA5797201F001495772939C80157B5EAA299467DE5D165Q7S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B0A32166ED55311E11348605788A30A5BAC166B2D451FC989F66A2B0C8BC41B2686A4FFBFA57972514514DD42970688E4A5BB4F6BE9845Q6S1J" TargetMode="External"/><Relationship Id="rId14" Type="http://schemas.openxmlformats.org/officeDocument/2006/relationships/hyperlink" Target="consultantplus://offline/ref=D6B0A32166ED55311E112A8B1314D439A8B39768BBD352A8C3CD60F5EF98BA14F2286C1AB8BE5E962314514DD42970688E4A5BB4F6BE9845Q6S1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Бычева</dc:creator>
  <cp:lastModifiedBy>Ольга Владимировна Бычева</cp:lastModifiedBy>
  <cp:revision>1</cp:revision>
  <dcterms:created xsi:type="dcterms:W3CDTF">2022-11-02T09:18:00Z</dcterms:created>
  <dcterms:modified xsi:type="dcterms:W3CDTF">2022-11-02T09:18:00Z</dcterms:modified>
</cp:coreProperties>
</file>