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right="0" w:firstLine="0"/>
        <w:jc w:val="center"/>
        <w:spacing w:before="0" w:beforeAutospacing="0" w:after="0" w:afterAutospacing="0"/>
        <w:tabs>
          <w:tab w:val="left" w:pos="9640" w:leader="none"/>
        </w:tabs>
        <w:rPr>
          <w:b/>
          <w:bCs/>
          <w:color w:val="000000"/>
        </w:rPr>
      </w:pPr>
      <w:r>
        <w:rPr>
          <w:color w:val="000000"/>
          <w:highlight w:val="none"/>
        </w:rPr>
      </w:r>
      <w:r>
        <w:rPr>
          <w:b/>
          <w:bCs/>
          <w:color w:val="000000"/>
        </w:rPr>
        <w:t xml:space="preserve">Заявители и лица, имеющие право выступать от их имени при постановке на учет</w:t>
      </w:r>
      <w:r>
        <w:rPr>
          <w:color w:val="000000"/>
          <w:highlight w:val="none"/>
        </w:rPr>
      </w:r>
    </w:p>
    <w:p>
      <w:pPr>
        <w:pStyle w:val="1_633"/>
        <w:ind w:left="0" w:right="0" w:firstLine="0"/>
        <w:jc w:val="center"/>
        <w:spacing w:before="0" w:beforeAutospacing="0" w:after="0" w:afterAutospacing="0"/>
        <w:tabs>
          <w:tab w:val="left" w:pos="9640" w:leader="none"/>
        </w:tabs>
        <w:rPr>
          <w:color w:val="000000"/>
          <w:highlight w:val="none"/>
        </w:rPr>
      </w:pPr>
      <w:r>
        <w:rPr>
          <w:b/>
          <w:bCs/>
          <w:color w:val="000000"/>
        </w:rPr>
        <w:t xml:space="preserve">на предоставление земельного уча</w:t>
      </w:r>
      <w:r>
        <w:rPr>
          <w:b/>
          <w:bCs/>
          <w:color w:val="000000"/>
        </w:rPr>
        <w:t xml:space="preserve">стка в собственность бесплатно</w:t>
      </w:r>
      <w:r>
        <w:rPr>
          <w:color w:val="000000"/>
          <w:highlight w:val="none"/>
        </w:rPr>
      </w:r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  <w:rPr>
          <w:color w:val="000000"/>
          <w:highlight w:val="none"/>
        </w:rPr>
      </w:pPr>
      <w:r>
        <w:rPr>
          <w:color w:val="000000"/>
        </w:rPr>
        <w:t xml:space="preserve"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гражданам, постоянно проживающим на территории Новосибирско</w:t>
      </w:r>
      <w:r>
        <w:rPr>
          <w:color w:val="000000"/>
        </w:rPr>
        <w:t xml:space="preserve">й области, в собственность бесплатно осуществляется в случае предоставления:</w:t>
      </w:r>
      <w:r/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</w:rPr>
        <w:t xml:space="preserve">1) </w:t>
      </w:r>
      <w:r>
        <w:rPr>
          <w:b/>
          <w:bCs/>
          <w:color w:val="000000"/>
        </w:rPr>
        <w:t xml:space="preserve">земельных участков для индивидуального жилищного строительства, ведения гражданами садоводства или огородничества для собственных нужд, ведения личного подсобного хозяйства:</w:t>
      </w:r>
      <w:r/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</w:rPr>
        <w:t xml:space="preserve">а</w:t>
      </w:r>
      <w:r>
        <w:rPr>
          <w:color w:val="000000"/>
        </w:rPr>
        <w:t xml:space="preserve">) инвалидам войны, участникам Великой Отечественной войны и лицам, награжденные знаком «Жителю блокадного Ленинграда»;</w:t>
      </w:r>
      <w:r/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</w:rPr>
        <w:t xml:space="preserve">б</w:t>
      </w:r>
      <w:r>
        <w:rPr>
          <w:color w:val="000000"/>
        </w:rPr>
        <w:t xml:space="preserve">) лицам, работавшим в период Великой Отечественной войны на объектах противовоздушной обороны, местной противовоздушной обороны, строите</w:t>
      </w:r>
      <w:r>
        <w:rPr>
          <w:color w:val="000000"/>
        </w:rPr>
        <w:t xml:space="preserve">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r/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</w:rPr>
        <w:t xml:space="preserve">в</w:t>
      </w:r>
      <w:r>
        <w:rPr>
          <w:color w:val="000000"/>
        </w:rPr>
        <w:t xml:space="preserve">) нетрудоспособным член</w:t>
      </w:r>
      <w:r>
        <w:rPr>
          <w:color w:val="000000"/>
        </w:rPr>
        <w:t xml:space="preserve">ам семьи погибшего (умершего) ветерана боевых действий,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</w:t>
      </w:r>
      <w:r>
        <w:rPr>
          <w:color w:val="000000"/>
        </w:rPr>
        <w:t xml:space="preserve">льством Российской Федерации, за исключением лиц, указанных в подпункте «д» пункта 3 настоящей статьи;</w:t>
      </w:r>
      <w:r/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</w:rPr>
        <w:t xml:space="preserve">г</w:t>
      </w:r>
      <w:r>
        <w:rPr>
          <w:color w:val="000000"/>
        </w:rPr>
        <w:t xml:space="preserve">) лицам, проработавшим в тылу в период с 22 июня 1941 года по 9 мая 1945 года не менее шести месяцев, исключая период работы на временно оккупированных </w:t>
      </w:r>
      <w:r>
        <w:rPr>
          <w:color w:val="000000"/>
        </w:rPr>
        <w:t xml:space="preserve">территориях СССР, либо награжденным орденами или медалями СССР за самоотверженный труд в период Великой Отечественной войны;</w:t>
      </w:r>
      <w:r/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</w:rPr>
        <w:t xml:space="preserve">д</w:t>
      </w:r>
      <w:r>
        <w:rPr>
          <w:color w:val="000000"/>
        </w:rPr>
        <w:t xml:space="preserve">) ветеранам боевых действий, за исключением лиц, указанных в подпунктах «б» – «г» пункта 3 настоящей статьи;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е</w:t>
      </w:r>
      <w:r>
        <w:rPr>
          <w:color w:val="000000"/>
        </w:rPr>
        <w:t xml:space="preserve">) нетрудоспособным ч</w:t>
      </w:r>
      <w:r>
        <w:rPr>
          <w:color w:val="000000"/>
        </w:rPr>
        <w:t xml:space="preserve">ленам семьи погибшего (умершего вследствие увечья или иного повреждения здоровья, полученных в связи с выполнением служебных обязанностей) сотрудника органов внутренних дел, состоявшим на его иждивении и получающим пенсию по случаю потери кормильца (имеющи</w:t>
      </w:r>
      <w:r>
        <w:rPr>
          <w:color w:val="000000"/>
        </w:rPr>
        <w:t xml:space="preserve">м право на ее получение) в соответствии с пенсионным законодательством Российской Федерации;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2) </w:t>
      </w:r>
      <w:r>
        <w:rPr>
          <w:b/>
          <w:bCs/>
          <w:color w:val="000000"/>
        </w:rPr>
        <w:t xml:space="preserve">земельных участков, расположенных на территориях сельских поселений, муниципальных округов Новосибирской области, для индивидуального жилищного строительства, в</w:t>
      </w:r>
      <w:r>
        <w:rPr>
          <w:b/>
          <w:bCs/>
          <w:color w:val="000000"/>
        </w:rPr>
        <w:t xml:space="preserve">едения гражданами садоводства или огородничества для собственных нужд, ведения личного подсобного хозяйства: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а</w:t>
      </w:r>
      <w:r>
        <w:rPr>
          <w:color w:val="000000"/>
        </w:rPr>
        <w:t xml:space="preserve">) лицам, работающим и проживающим в сельском населенном пункте не менее пяти лет;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б</w:t>
      </w:r>
      <w:r>
        <w:rPr>
          <w:color w:val="000000"/>
        </w:rPr>
        <w:t xml:space="preserve">) гражданам, проживающим в сельском населенном пункте не менее </w:t>
      </w:r>
      <w:r>
        <w:rPr>
          <w:color w:val="000000"/>
        </w:rPr>
        <w:t xml:space="preserve">пяти лет, по достижении ими возраста 55 лет для женщин и 60 лет для мужчин, а гражданам, имеющим право на назначение пенсии ранее указанного возраста, – с момента возникновения такого права;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в</w:t>
      </w:r>
      <w:r>
        <w:rPr>
          <w:color w:val="000000"/>
        </w:rPr>
        <w:t xml:space="preserve">) лицам, подвергшимся политическим репрессиям и признанным реаби</w:t>
      </w:r>
      <w:r>
        <w:rPr>
          <w:color w:val="000000"/>
        </w:rPr>
        <w:t xml:space="preserve">литированными;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г</w:t>
      </w:r>
      <w:r>
        <w:rPr>
          <w:color w:val="000000"/>
        </w:rPr>
        <w:t xml:space="preserve">) гражданам, имеющим детей-инвалидов;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3)</w:t>
      </w:r>
      <w:r>
        <w:rPr>
          <w:b/>
          <w:bCs/>
          <w:color w:val="000000"/>
        </w:rPr>
        <w:t xml:space="preserve"> земельных участков, расположенных на территориях городских и сельских поселений, муниципальных округов Новосибирской области, для индивидуального жилищного строительства, ведения гражданами садоводст</w:t>
      </w:r>
      <w:r>
        <w:rPr>
          <w:b/>
          <w:bCs/>
          <w:color w:val="000000"/>
        </w:rPr>
        <w:t xml:space="preserve">ва или огородничества для собственных нужд, ведения личного подсобного хозяйства: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а</w:t>
      </w:r>
      <w:r>
        <w:rPr>
          <w:color w:val="000000"/>
        </w:rPr>
        <w:t xml:space="preserve">) гражданам, имеющим трех и более детей, в том числе принятых под опеку (попечительство), пасынков и падчериц;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б</w:t>
      </w:r>
      <w:r>
        <w:rPr>
          <w:color w:val="000000"/>
        </w:rPr>
        <w:t xml:space="preserve">) военнослужащим, удостоенным звания Героя Российской Федерац</w:t>
      </w:r>
      <w:r>
        <w:rPr>
          <w:color w:val="000000"/>
        </w:rPr>
        <w:t xml:space="preserve">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>
        <w:rPr>
          <w:color w:val="000000"/>
        </w:rPr>
        <w:t xml:space="preserve"> (далее – специальная военная операция), и являющимся ветеранами боевых действий;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в</w:t>
      </w:r>
      <w:r>
        <w:rPr>
          <w:color w:val="000000"/>
        </w:rPr>
        <w:t xml:space="preserve">) 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удостоенным </w:t>
      </w:r>
      <w:r>
        <w:rPr>
          <w:color w:val="000000"/>
        </w:rPr>
        <w:t xml:space="preserve">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г</w:t>
      </w:r>
      <w:r>
        <w:rPr>
          <w:color w:val="000000"/>
        </w:rPr>
        <w:t xml:space="preserve">) лицам, проходящим (проходившим) службу в войсках национально</w:t>
      </w:r>
      <w:r>
        <w:rPr>
          <w:color w:val="000000"/>
        </w:rPr>
        <w:t xml:space="preserve">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</w:t>
      </w:r>
      <w:r>
        <w:rPr>
          <w:color w:val="000000"/>
        </w:rPr>
        <w:t xml:space="preserve"> боевых действий;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д</w:t>
      </w:r>
      <w:r>
        <w:rPr>
          <w:color w:val="000000"/>
        </w:rPr>
        <w:t xml:space="preserve">) членам семей лиц, указанных в подпунктах «б» – «г»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операции, в порядке приоритетно</w:t>
      </w:r>
      <w:r>
        <w:rPr>
          <w:color w:val="000000"/>
        </w:rPr>
        <w:t xml:space="preserve">сти, установленной частью 6 статьи 5 Закона Новосибирской области от 05.12.2016 № 112-ОЗ «Об отдельных вопросах регулирования земельных отношений на территории Новосибирской области»;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4) </w:t>
      </w:r>
      <w:r>
        <w:rPr>
          <w:b/>
          <w:bCs/>
          <w:color w:val="000000"/>
        </w:rPr>
        <w:t xml:space="preserve">земельных участков для ведения гражданами садоводства или огородничес</w:t>
      </w:r>
      <w:r>
        <w:rPr>
          <w:b/>
          <w:bCs/>
          <w:color w:val="000000"/>
        </w:rPr>
        <w:t xml:space="preserve">тва для собственных нужд: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а</w:t>
      </w:r>
      <w:r>
        <w:rPr>
          <w:color w:val="000000"/>
        </w:rPr>
        <w:t xml:space="preserve">) инвалидам;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б</w:t>
      </w:r>
      <w:r>
        <w:rPr>
          <w:color w:val="000000"/>
        </w:rPr>
        <w:t xml:space="preserve">) гражданам, имеющим звание «Ветеран труда» или почетное звание «Ветеран труда Новосибирской области», по достижении ими возраста 55 лет для женщин и 60 лет для мужчин, </w:t>
      </w:r>
      <w:r>
        <w:rPr>
          <w:color w:val="000000"/>
        </w:rPr>
        <w:t xml:space="preserve">а гражданам, имеющим право на назначение страх</w:t>
      </w:r>
      <w:r>
        <w:rPr>
          <w:color w:val="000000"/>
        </w:rPr>
        <w:t xml:space="preserve">овой пенсии по старости ранее указанного возраста, – с момента возникновения такого права;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5) </w:t>
      </w:r>
      <w:r>
        <w:rPr>
          <w:b/>
          <w:bCs/>
          <w:color w:val="000000"/>
        </w:rPr>
        <w:t xml:space="preserve">иным отдельным категориям граждан в случаях, предусмотренных федеральными законами.</w:t>
      </w:r>
      <w:r/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rPr>
          <w:color w:val="000000"/>
        </w:rPr>
        <w:t xml:space="preserve">Законные представители или представители вышеуказанных лиц по доверенности (да</w:t>
      </w:r>
      <w:r>
        <w:rPr>
          <w:color w:val="000000"/>
        </w:rPr>
        <w:t xml:space="preserve">лее – представители).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В случае представления документов представителем дополнительно представляются документы, удостоверяющие его личность и полномочия. Доверенность должна соответствовать требованиям, установленным законодательством Российской Федерации.</w:t>
      </w:r>
      <w:r/>
      <w:r/>
    </w:p>
    <w:p>
      <w:pPr>
        <w:pStyle w:val="1_633"/>
        <w:ind w:firstLine="709"/>
        <w:jc w:val="both"/>
        <w:spacing w:before="0" w:beforeAutospacing="0" w:after="0" w:afterAutospacing="0" w:line="232" w:lineRule="auto"/>
        <w:tabs>
          <w:tab w:val="left" w:pos="9640" w:leader="none"/>
        </w:tabs>
      </w:pPr>
      <w:r>
        <w:t xml:space="preserve"> 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Normal (Web)"/>
    <w:basedOn w:val="711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2023-12-11T09:37:25Z</dcterms:modified>
</cp:coreProperties>
</file>