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План-график смен на 2024 год и квота путевок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«Международный детский центр «Артек»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219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828"/>
        <w:gridCol w:w="2693"/>
        <w:gridCol w:w="1559"/>
      </w:tblGrid>
      <w:tr>
        <w:trPr>
          <w:trHeight w:val="1198"/>
        </w:trPr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8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заезда/выезда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Квота путевок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16-17 февраля по 7-8 марта 2024 г.</w:t>
            </w:r>
            <w:bookmarkStart w:id="0" w:name="undefined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«Время твоего выбора»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77"/>
        </w:trPr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11-12 марта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марта - 1 апреля 2024г.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«Крым. Артек. Россия.»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54"/>
        </w:trPr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04-05 мая по 24-25 мая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нашей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54"/>
        </w:trPr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28-29 мая по 17-18 июня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«Сто лет дорогой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54"/>
        </w:trPr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21-22 июня по 11-12 июля 2024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«Артек» зажигает звезду»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54"/>
        </w:trPr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08-09 августа по 28-29 августа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«Солнце, море и «Артек»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54"/>
        </w:trPr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25-26 сентября по 15-16 октября 2024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«Тайны золотой параллели»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54"/>
        </w:trPr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19-20 октября по 08-09 ноября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 - Родина моя!»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54"/>
        </w:trPr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12-13 ноября по 02-03 декабря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«Дороги, которые мы выбираем»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54"/>
        </w:trPr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06-07 декабря по 26-27 декабря 2024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стучится в двери»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54"/>
        </w:trPr>
        <w:tc>
          <w:tcPr>
            <w:shd w:val="clear" w:color="ffffff" w:fill="ffffff"/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30-31 декабря 2024 г. по 19-20 января 2025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«Рождественские сказки «Артека»»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2024-01-17T08:06:38Z</dcterms:modified>
</cp:coreProperties>
</file>