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BD" w:rsidRPr="000C20AF" w:rsidRDefault="00ED653A" w:rsidP="00D43FBD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C20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http://mtsr.nso.ru/page/5381</w:t>
      </w:r>
    </w:p>
    <w:p w:rsidR="00D43FBD" w:rsidRPr="00D43FBD" w:rsidRDefault="00D43FBD" w:rsidP="00D43FBD">
      <w:pPr>
        <w:spacing w:after="0" w:line="240" w:lineRule="auto"/>
        <w:ind w:firstLine="709"/>
        <w:jc w:val="right"/>
        <w:outlineLvl w:val="6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525479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Методические рекомендации </w:t>
      </w:r>
    </w:p>
    <w:p w:rsidR="00D43FBD" w:rsidRPr="00D43FBD" w:rsidRDefault="00D43FBD" w:rsidP="00D43FBD">
      <w:pPr>
        <w:spacing w:after="0" w:line="240" w:lineRule="auto"/>
        <w:ind w:firstLine="709"/>
        <w:jc w:val="right"/>
        <w:outlineLvl w:val="6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525479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Экспертно-аналитического центра при </w:t>
      </w:r>
    </w:p>
    <w:p w:rsidR="00D43FBD" w:rsidRPr="00D43FBD" w:rsidRDefault="00D43FBD" w:rsidP="00D43FBD">
      <w:pPr>
        <w:spacing w:after="0" w:line="240" w:lineRule="auto"/>
        <w:ind w:firstLine="709"/>
        <w:jc w:val="right"/>
        <w:outlineLvl w:val="6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525479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Общественной палате Российской Федерации </w:t>
      </w:r>
    </w:p>
    <w:p w:rsidR="00D43FBD" w:rsidRPr="00525479" w:rsidRDefault="00D43FBD" w:rsidP="00D43FBD">
      <w:pPr>
        <w:spacing w:after="0" w:line="240" w:lineRule="auto"/>
        <w:ind w:firstLine="709"/>
        <w:jc w:val="right"/>
        <w:outlineLvl w:val="6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43FB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д</w:t>
      </w:r>
      <w:r w:rsidRPr="00525479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ля НКО, претендующих на статус ИОПУ</w:t>
      </w:r>
    </w:p>
    <w:p w:rsidR="00D43FBD" w:rsidRDefault="00D43FBD" w:rsidP="002C6516">
      <w:pPr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D43FBD" w:rsidRDefault="00D43FBD" w:rsidP="002C6516">
      <w:pPr>
        <w:spacing w:after="0" w:line="240" w:lineRule="auto"/>
        <w:ind w:firstLine="709"/>
        <w:jc w:val="center"/>
        <w:outlineLvl w:val="6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525479" w:rsidRPr="002C6516" w:rsidRDefault="00525479" w:rsidP="002C6516">
      <w:pPr>
        <w:spacing w:after="0" w:line="240" w:lineRule="auto"/>
        <w:ind w:firstLine="709"/>
        <w:jc w:val="center"/>
        <w:outlineLvl w:val="6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C6516">
        <w:rPr>
          <w:rFonts w:ascii="Times New Roman" w:hAnsi="Times New Roman" w:cs="Times New Roman"/>
          <w:b/>
          <w:color w:val="010101"/>
          <w:sz w:val="28"/>
          <w:szCs w:val="28"/>
        </w:rPr>
        <w:t>Памятка для НКО о получении статуса исполнителя об</w:t>
      </w:r>
      <w:r w:rsidR="002C6516">
        <w:rPr>
          <w:rFonts w:ascii="Times New Roman" w:hAnsi="Times New Roman" w:cs="Times New Roman"/>
          <w:b/>
          <w:color w:val="010101"/>
          <w:sz w:val="28"/>
          <w:szCs w:val="28"/>
        </w:rPr>
        <w:t>щественно полезных услуг (ИОПУ)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Президент Российской Федерации Владимир Владимирович Путин в 2015 – 2016 годах в ежегодных посланиях Федеральному Собранию отметил важность вопроса поддержки некоммерческих организаций, зарекомендовавших себя как безупречные партнеры государства, и указал на необходимость установления правового статуса «некоммерческая организация – исполнитель общественно полезных услуг», разработки всей необходимой нормативно–правовой базы. В 2016 году был принят ряд федеральных законов, направленных на установление указанного статуса и правовой основы для оказания таким организациям поддержки со стороны государства.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Президент Российской Федерации своим Указом утвердил приоритетные направления деятельности в сфере оказания общественно полезных услуг (далее также – ОПУ, услуги), Правительство Российской Федерации на их основе утвердило перечень ОПУ, критерии оценки качества оказания ОПУ и порядок признания организаций исполнителями общественно полезных услуг.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2017 году продолжено развитие нормативно–правовой базы, регулирующей порядок признания социально ориентированных некоммерческих организаций (далее также – СО НКО, организация) исполнителями общественно полезных услуг.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Полномочиями по оценке качества ОПУ и выдаче заключения о соответствии ОПУ установленным критериям оценки качества наряду с федеральными органами исполнительной власти наделены территориальные органы федеральных органов исполнительной власти и органы исполнительной власти субъектов Российской Федерации.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Полномочиями по принятию решения о признании СО НКО исполнителями ОПУ наряду с Минюстом России наделены территориальные органы Минюста России.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Кроме того, расширены приоритетные направления деятельности в сфере оказания ОПУ и перечень ОПУ.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AD3F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2018</w:t>
      </w:r>
      <w:r w:rsidR="00AD3FC8" w:rsidRPr="00AD3F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году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внесены изменения в Правила принятия решения о признании социально ориентированной некоммерческой организации исполнителем общественно полезных услуг, утвержденные постановлением Правительства Российской Федерации от 26 января 2017 года № 89 «О реестре некоммерческих организаций – исполнителей общественно полезных услуг».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Установлено разграничение полномочий: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– между федеральными органами исполнительной власти и территориальными органами федеральных органов исполнительной власти, 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органами исполнительной власти субъектов Российской Федерации – по оценке качества ОПУ и выдаче заключений о соответствии качества ОПУ установленным критериям качества;</w:t>
      </w:r>
      <w:r w:rsidR="0099640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между Минюстом России и его территориальными органами – по принятию решения о признании организации исполнителем общественно полезных услуг.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I. ОБЩИЕ ПОЛОЖЕНИЯ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1.1. Какими нормативными правовыми актами регулируются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правоотношения в сфере признания некоммерческой организации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исполнителем общественно полезных услуг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1) Федеральный закон от 12 января 1996 года № 7–ФЗ «О некоммерческих организациях» (статья 31.4) (1);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2) Указ Президента Российской Федерации от 8 августа 2016 года № 398 «Об утверждении приоритетных направлений деятельности в сфере оказания общественно полезных услуг» (2);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3) постановление Правительства Российской Федерации от 27 октября 2016 года № 1096 «Об утверждении перечня общественно полезных услуг и критериев оценки качества их оказания»(3);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4) постановление Правительства Российской Федерации от 26 января 2017 года № 89 «О реестре некоммерческих организаций – исполнителей общественно полезных услуг</w:t>
      </w:r>
      <w:r w:rsidR="00AD3F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»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1.2. Какая организация может быть признана исполнителем общественно полезных услуг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1) Исполнителем общественно полезных услуг может быть признана СО НКО, которая отвечает следующим требованиям: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на протяжении одного года и более оказывает ОПУ надлежащего качества;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не является НКО, выполняющей функции иностранного агента;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не имеет задолженности по налогам и сборам, иным, предусмотренным законодательством Российской Федерации, обязательным платежам (например, платежи во внебюджетные фонды).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1.3. Какие услуги могут быть признаны общественно полезными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Перечень общественно полезных услуг утвержден постановлением Правительства Российской Федерации от 27 октября 2016 года № 1096. Перечень услуг достаточно обширен. К примеру, это услуги в сфере: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предоставления социального обслуживания на дому, а также в стационарной и полустационарной форме;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содействия в вопросах трудоустройства;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реабилитации и социальной адаптации инвалидов и детей–инвалидов;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социальной помощи и социального сопровождения детей, инвалидов, граждан пожилого возраста, лиц, находящихся в трудной жизненной ситуации;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профилактики безнадзорности и правонарушений несовершеннолетних;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профилактики социального сиротства и социального сопровождения семей для предотвращения отказа от новорожденного ребенка, сокращения случаев лишения родительских прав и профилактики отказа родителей от воспитания своих детей;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– социальной адаптации и семейного устройства детей, оставшихся без попечения родителей;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оказания помощи семье в воспитании детей;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организации отдыха и оздоровления детей;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дошкольного и общего образования, дополнительного образования детей;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– </w:t>
      </w:r>
      <w:proofErr w:type="spellStart"/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психолого</w:t>
      </w:r>
      <w:proofErr w:type="spellEnd"/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–педагогического консультирования, медицинской и социальной помощи обучающимся;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дополнительного образования граждан пожилого возраста и инвалидов, в том числе услуги обучения навыкам компьютерной грамотности;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профилактики социально значимых заболеваний, курения, алкоголизма, наркомании;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– </w:t>
      </w:r>
      <w:proofErr w:type="spellStart"/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медико</w:t>
      </w:r>
      <w:proofErr w:type="spellEnd"/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–социального сопровождения лиц, страдающих тяжелыми заболеваниями, и лиц, нуждающихся в медицинской паллиативной помощи;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– </w:t>
      </w:r>
      <w:proofErr w:type="spellStart"/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медико</w:t>
      </w:r>
      <w:proofErr w:type="spellEnd"/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–социальной реабилитации лиц с алкогольной, наркотической или иной токсической зависимостью;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физической культуры и массового спорта;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сбора, обобщения и анализа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 в части популяризации системы независимой оценки качества;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развития межнационального сотрудничества, сохранения и защиты самобытности, культуры, языков и традиций народов Российской Федерации, социальной и культурной адаптации и интеграции мигрантов.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Полный перечень ОПУ содержится в постановлении Правительства Российской Федерации от 27 октября 2016 года № 1096.</w:t>
      </w:r>
    </w:p>
    <w:p w:rsidR="00525479" w:rsidRPr="00525479" w:rsidRDefault="00525479" w:rsidP="0099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1.4. Каков алгоритм действий некоммерческой организации при</w:t>
      </w:r>
      <w:r w:rsidR="0099640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</w:t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получении статуса исполнителя общественно полезных услуг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1. Организация должна получить заключение о соответствии качества оказываемых ею услуг установленным критериям в органах власти, осуществляющих оценку качества общественно полезных услуг.</w:t>
      </w:r>
    </w:p>
    <w:p w:rsidR="00AD3FC8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зависимости от компетенции такую оценку осуществляют федеральные органы исполнительной власти либо территориальные органы федеральных органов исполнительной власти и органы исполнительной власти субъектов Российской Федерации (далее также именуемые совместно – заинтересованные органы, органы власти, осуществляющие оценку качества</w:t>
      </w:r>
    </w:p>
    <w:p w:rsidR="00AD3FC8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2. После получения заключения о соответствии качества оказываемых ОПУ установленным критериям необходимо обратиться с заявлением о признании организации исполнителем общественно полезных услуг в Минюст России либо его территориальный орган </w:t>
      </w:r>
      <w:r w:rsidR="00AD3F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(в зависимости от компетенции).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1.5. На какой срок организация признается исполнителем общественно полезных услуг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Организация признается Минюстом России либо его территориальным органом исполнителем общественно полезных услуг и включается в реестр некоммерческих организаций – исполнителей общественно полезных услуг сроком на 2 года.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По истечении 2 лет со дня получения такого статуса организация исключается из реестра некоммерческих организаций – исполнителей общественно полезных услуг.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1.6. Какие привилегии предоставляет некоммерческой организации</w:t>
      </w:r>
      <w:r w:rsidR="0099640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</w:t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статус исполнителя общественно полезных услуг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Некоммерческая организация, признанная исполнителем ОПУ, включается в реестр НКО – исполнителей ОПУ и наделяется правом на приоритетное получение мер поддержки в прядке, установленном федеральными законами, иными нормативными правовыми актами Российской Федерации, а также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Такая поддержка будет оказываться СО НКО, признанным исполнителями ОПУ, не менее 2 лет.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1.7. Какие меры государственной поддержки предусмотрены для социально ориентированных некоммерческих организаций в соответствии с федеральным законодательством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Формы государственной поддержки социально ориентированных некоммерческих организаций определены в статье 311 Федерального закона от 12 января 1996 года № 7–ФЗ «О некоммерческих организациях».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Одной из наиболее востребованных мер государственной поддержки является предоставление бюджетных субсидий за счет средств бюджетов бюджетной системы Российской Федерации.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Также такие организации смогут претендовать на: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1) получение во владение и (или) в пользование государственного или</w:t>
      </w:r>
      <w:r w:rsidR="0099640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муниципального имущества;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2) использование бесплатного эфирного времени на государственных и муниципальных теле– и радиоканалах, бесплатной печатной площади в государственных и муниципальных периодических печатных изданиях, а также на размещение своих информационных материалов в информационно–телекоммуникационной сети «Интернет»;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3) организацию государственными органами и органами местного самоуправления курсов повышения квалификации и обучающих мероприятий для работников и добровольцев таких организаций.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Субъекты Российской Федерации и муниципальные образования наряду с перечисленными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II ЗАКЛЮЧЕНИЕ О СООТВЕТСТВИИ КАЧЕСТВА</w:t>
      </w:r>
      <w:r w:rsidR="0099640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</w:t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ОКАЗЫВАЕМЫХ ОРГАНИЗАЦИЕЙ ОБЩЕСТВЕННО ПОЛЕЗНЫХ УСЛУГ УСТАНОВЛЕННЫМ КРИТЕРИЯМ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2.1. Какие действия необходимо предпринять и куда нужно обратиться для получения заключения о соответствии качества ОПУ установленным критериям оценки качества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В целях получения такого статуса организация должна доказать, что оказываемые ею услуги соответствуют критериям оценки качества оказания общественно полезных услуг, которые утверждены постановлением Правительства Российской Федерации от 27 октября 2016 года № 1096.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Для этого необходимо обратиться с заявлением о выдаче заключения в федеральные органы исполнительной власти либо территориальные органы федеральных органов исполнительной власти или органы исполнительной власти субъектов Российской Федерации в соответствии с их компетенцией. Предусмотрено следующее распределение полномочий между органами,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осуществляющими оценку качества ОПУ: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1) федеральные органы исполнительной власти в соответствии с их компетенцией осуществляют оценку качества в отношении СО НКО, оказывающих одну услугу на территории более половины субъектов Российской Федерации, и (или) получивших финансовую поддержку за счет средств федерального бюджета в связи с оказанием ими общественно полезных услуг.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В зависимости от сферы оказываемых услуг такое заключение выдается Минтрудом России, </w:t>
      </w:r>
      <w:proofErr w:type="spellStart"/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Минобрнауки</w:t>
      </w:r>
      <w:proofErr w:type="spellEnd"/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России, Минкультуры России, </w:t>
      </w:r>
      <w:proofErr w:type="spellStart"/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Роспотребнадзором</w:t>
      </w:r>
      <w:proofErr w:type="spellEnd"/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(территориальным органом </w:t>
      </w:r>
      <w:proofErr w:type="spellStart"/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Роспортебнадзора</w:t>
      </w:r>
      <w:proofErr w:type="spellEnd"/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), Минюстом России (территориальным органом Минюста России), Минздравом России, Ростуризмом, </w:t>
      </w:r>
      <w:proofErr w:type="spellStart"/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Рособрнадзором</w:t>
      </w:r>
      <w:proofErr w:type="spellEnd"/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, </w:t>
      </w:r>
      <w:proofErr w:type="spellStart"/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Минспортом</w:t>
      </w:r>
      <w:proofErr w:type="spellEnd"/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России, ФАДН России;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2) территориальные органы федеральных органов исполнительной власти и органы исполнительной власти субъектов Российской Федерации в соответствии с их компетенцией – в отношении иных СО НКО.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В качестве должностных лиц, уполномоченных на подписание заключений, определены заместители руководителей высших исполнительных органов государственной власти субъектов Российской Федерации, к компетенции которых в соответствии с распределением обязанностей отнесены вопросы в соответствующей области социальной сферы.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Детализированный по услугам перечень органов, которые осуществляют оценку качеств</w:t>
      </w:r>
      <w:r w:rsidR="00AD3FC8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а ОПУ, определен в приложении № 3 к постановлению </w:t>
      </w: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Правительства Российской Фед</w:t>
      </w:r>
      <w:r w:rsidR="00AD3FC8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ерации от 26 января 2017 года № 89 «О реестре </w:t>
      </w: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некоммерческих организаций – исполнителей общественно полезных услуг».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Если оценка качества осуществляется несколькими заинтересованными органами, обращение с заявлением во все эти органы не требуется. Достаточно обратиться в один из таких органов, а он, в свою очередь, при необходимости истребует все необходимые сведения у иных заинте</w:t>
      </w:r>
      <w:r w:rsidR="00AD3F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ресованных органов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2.2. Каковы последствия неверного определения компетенции (принадлежности) при обращении НКО в орган, осуществляющий оценку качества ОПУ, с заявлением о выдаче заключения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случае поступления заявления о выдаче заключения в орган, к компетенции которого оценка качества оказания конкретной услуги не отнесена, указанный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Таким образом, заинтересованный орган, к компетенции которого не отнесена оценка качества ОПУ, не имеет права отказать организации в выдаче заключения лишь по этому основанию, а должен перенаправить заявление организации в орган, который осуществляет оценку качества соответствующей услуги.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2.3. В какой форме должно быть подано такое заявление и какие еще</w:t>
      </w:r>
      <w:r w:rsidR="0099640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</w:t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документы требуются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Установлены следующие требования к форме и содержанию заявления о выдаче заключения о соответствии качества ОПУ установленным критериям качества: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1) заявление должно быть составлено в письменной форме;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2) наименования услуг указываются в заявлении в соответствии с перечнем общественно полезных услуг, утвержденным постановлением Правительства Российской Федерации </w:t>
      </w:r>
      <w:r w:rsidR="00AD3F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от 27 октября 2016 г. № 1096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;</w:t>
      </w:r>
    </w:p>
    <w:p w:rsidR="0099640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3) заявление должно содержать обоснование соответствия оказываемых организацией услуг критериям оценки качества ОПУ, утвержденным постановлением Правительства Российской Федерации от 27 октября 2016 года №</w:t>
      </w:r>
      <w:r w:rsidR="0099640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1096;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4) перечень сведений, подлежащих включению в заявление организации о выдаче заключения, определяется в административных регламентах, устанавливающих порядок предоставления государственной услуги по оценке к</w:t>
      </w:r>
      <w:r w:rsidR="00AD3F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ачества оказания ОПУ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 указанному заявлению могут прилагаться: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документы, обосновывающие соответствие оказываемых организацией услуг установленным критериям оценки качества (справки, характеристики, экспертные заключения, заключения общественных советов при заинтересованных органах и другие);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документы, подтверждающие отсутствие задолженностей по налогам и сборам, иным обязательным платежам.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Следует отметить, что представление документов, подтверждающих отсутствие у организации задолженностей по налогам и сборам, иным обязательным платежам, не является обязанностью организации. СО НКО при обращении в орган власти, осуществляющий оценку качества, с заявлением о выдаче заключения может представить указанные документы по собственной инициативе. Если организация самостоятельно не представит указанные документы, то они представляются в заинтересованный орган налоговыми органами в порядке межведомственного информационного взаимодействия по его запросу.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Перед обращением в заинтересо</w:t>
      </w:r>
      <w:r w:rsidR="000C20A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ванные органы организация может </w:t>
      </w: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предварительно обратиться с целью получ</w:t>
      </w:r>
      <w:r w:rsidR="000C20A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ения документов, обосновывающих </w:t>
      </w: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соответствие оказываемых организацией услуг установленным критериям оценки качества, в: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1) органы власти либо организации, в партнерстве с которыми реализованы те или иные социальные проекты и которые могут подтвердить добросовестность организации и качество оказываемых ею ОПУ;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2) органы власти либо организации, по решению которых организации предоставлены те или иные меры государственной (муниципальной) поддержки;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3) экспертные организации;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4) общественные советы при заинтересованных органах;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5) иные органы (организации), которые могут подтвердить добросовестность организации и качество оказываемых ею услуг.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Такие документы организация вправе представить в качестве документов, подтверждающих качество оказываемых ею услуг, вместе с заявлением в соответствующий заинтересованный орган.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2.4. Каким способом можно направить заявление о выдаче заключения в орган, осуществляющий оценку качества ОПУ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Заявление организации о выдаче заключения и прилагаемые к нему документы могут быть доставлены в заинтересованный орган любым из следующих способов: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1) направлены почтовым отправлением с описью вложения;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2) представлены непосредственно;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3) направлены в форме электронных документов, подписанных электронной подписью, с использованием информационно–телекоммуникационных сетей общего пользования, в том числе информационно–телекоммуникационной сети «Интернет», включая федеральную государственную информационную систему «Единый портал государственных и м</w:t>
      </w:r>
      <w:r w:rsidR="00AD3F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униципальных услуг (функций)»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Иные способы представления указанного заявления определяются органами власти, осуществляющими оценку качества.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2.5. Критерии оценки качеств</w:t>
      </w:r>
      <w:r w:rsidR="00AD3FC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а общественно полезных услуг</w:t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: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1. 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2. Наличие у лиц, непосредственно задействованных в исполнении общественно полезной услуги (в том числе работников НКО – исполнителя ОПУ и работников, привлеченных по договорам </w:t>
      </w:r>
      <w:proofErr w:type="spellStart"/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гражданско</w:t>
      </w:r>
      <w:proofErr w:type="spellEnd"/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По мнению Комиссии Общественной палаты по развитию некоммерческого сектора и поддержке социально ориентированных НКО, в целях обоснования соответствия организации этому критерию целесообразно представить в орган власти, осуществляющий оценку качества, все имеющиеся у сотрудников НКО документы, которые подтверждают профильное образование, в том числе дополнительное (дипломы, сертификаты и проч.), а также стаж (опыт) работы по профилю (копии трудовых книжек, справки и иные подобные документы, подтверждающие факт осуществления соответствующей деятельности).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3. Удовлетворенность получателей ОПУ качеством их оказания (отсутствие жалоб на действия (бездействие) и (или) решения НКО,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4. Открытость и доступность информации о некоммерческой организации.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Требования об обеспечении открытости и доступности информации о НКО, имеющих намерение приобрести статус исполнителя ОПУ, нормативно не установлены.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По мнению Комиссии Общественной палаты по развитию некоммерческого сектора и поддержке социально ориентированных НКО, целесообразно руководствоваться требованиями, установленными законодательством Российской Федерации в отношении государственных (муниципальных) учреждений) в той их части, которая может быть отнесена к деятельности НКО.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См. пункт 3.3. статьи 32 Федеральног</w:t>
      </w:r>
      <w:r w:rsidR="00AD3FC8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о закона от 12 января 1996 года </w:t>
      </w: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№ 7-ФЗ «О некоммерческих организациях» и приказ Минфина России от 21 июля 2011 года № 86н «Об утверждении порядка предоставления информации 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5 апреля 2013 года № 44–ФЗ «О контрактной системе в сфере за</w:t>
      </w:r>
      <w:r w:rsidR="00AD3F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купок товаров, работ, услуг для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обеспечения государственных и муниципальных нужд» в течение 2 лет, предшествующих подаче заявления о включении в формируемый реестр некоммерческих организаций.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2.6. По каким основаниям организации может быть отказано в выдаче заключения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Основаниями для отказа в выдаче заключения являются: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а) несоответствие общественно полезной услуги установленным требованиям к ее содержанию (объем, сроки, качество предоставления);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б) отсутствие у лиц, непосредственно задействованных в исполнении общественно полезной услуги, необходимой квалификации, недостаточное количество лиц, у которых есть необходимая квалификация;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в) наличие в течение 2 лет, предшествующих выдаче заключения, жалоб на деятельность организации;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г) несоответствие уровня открытости и доступности информации об организации установленным требованиям;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д) наличие в течение 2 лет, предшествующих выдаче заключения, информации об организации в реестре недобросовестных поставщиков в рамках исполнения государственных контрактов;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е) наличие задолженностей по налогам и сборам, иным обязательным платежам;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ж) представление документов, содержащих недостоверные сведения, либо документов, оформленных в ненадлежащем порядке.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lastRenderedPageBreak/>
        <w:t>2.7. В какой срок заинтересованными органами, осуществляющими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оценку качества общественно полезных услуг установленным критериям, должно быть выдано заключение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Заключение должно быть выдано в течение 30 дней со дня поступления в орган заявления о выдаче заключения.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Этот срок может быть продлен в случае, если заинтересованный орган направит запросы в другие органы, но не более чем на 30 дней.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 продлении срока принятия решения о выдаче заключения (либо об отказе в выдаче заключения)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2.8. Предусмотрен ли упрощенный порядок признания СО НКО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исполнителями ОПУ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Организация, включенная в реестр поставщиков социальных услуг по соответствующей общественно полезной услуге, освобождается от представления дополнительных документов, обосновывающих соответствие оказываемых организацией услуг установленным критериям оценки качества оказания общественно полезных услуг (перечислены в подпункте 2.3 настоящего раздела). Представление данных документов не требуется.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Кроме того, в отношении организаций, включенных в реестр поставщиков социальных услуг по соответствующей общественно полезной услуге, не допускается продление срока принятия решения о выдаче заключения либо об отказе в выдаче заключения (</w:t>
      </w: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см. подпункт 2.7 настоящего раздела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После получения заключения о соответствии качества услуг необходимо обратиться в Минюст России или в его территориальный орган по месту нахождения организации с заявлением о признании некоммерческой организации исполнителем общественно полезных услуг.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I</w:t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II. ОБРАЩЕНИЕ В МИНЮСТ РОССИИ С ЗАЯВЛЕНИЕМ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О ПРИЗНАНИИ НЕКОММЕРЧЕСКОЙ ОРГАНИЗАЦИИ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ИСПОЛНИТЕЛЕМ ОБЩЕСТВЕННО ПОЛЕЗНЫХ УСЛУГ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3.1. Какой орган власти уполномочен принимать решение о признании некоммерческой организации исполнителем общественно полезных услуг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Решение о признании СО НКО исполнителем общественно полезных услуг принимает Минюст России и его территориальные органы.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Предусмотрено следующее распределение полномочий между Минюстом России и его территориальными органами: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1) Минюст России принимает решения о признании исполнителями ОПУ в отношении следующих организаций: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общероссийских общественных организаций и движений;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– </w:t>
      </w:r>
      <w:proofErr w:type="spellStart"/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Торгово</w:t>
      </w:r>
      <w:proofErr w:type="spellEnd"/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–промышленной палаты Российской Федерации и </w:t>
      </w:r>
      <w:proofErr w:type="spellStart"/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торгово</w:t>
      </w:r>
      <w:proofErr w:type="spellEnd"/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промышленных палат, созданных на территории нескольких субъектов Российской Федерации;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– централизованных религиозных организаций, имеющих местные религиозные организации на территории 2 и более субъектов Российской 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Федерации, а также религиозных организаций, образуемых указанными централизованными религиозными организациями.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2) территориальные органы Минюста России принимают решения о признании исполнителями ОПУ следующих организаций: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межрегиональных, региональных и местных общественных организаций и движений;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– региональных отделений международных, общероссийских и межрегиональных общественных организаций и движений;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местных религиозных организаций;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централизованных религиозных организаций, имеющих местные религиозные организации на территории одного субъекта Российской Федерации;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религиозных организаций, образованных указанными централизованными религиозными организациями;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 иных некоммерческих организаций, на которые распространяется специальный порядок государственной регистрации некоммерческих организаций,</w:t>
      </w:r>
      <w:r w:rsidR="00F4675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установленный Федеральным законом от 12 января 1996 года № 7-ФЗ «О некоммерческих организациях».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3.2. Какие документы необходимо подать в Минюст России (его территориальный орган)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Для признания организации исполнителем ОПУ организация представляет в Минюст России либо его территориальный орган (в зависимости от принадлежности, </w:t>
      </w:r>
      <w:r w:rsidRPr="00525479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см. подпункт 3.1 настоящего раздела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 следующие документы: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1) заявление о признании организации исполнителем общественно полезных услуг по форме, которая установлена постановлением Правительства Российской Федерации от 26 января 2017 года № 89;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2) заключение о соответствии качества оказываемых организацией общественно полезных услуг установленным критериям оценки качества.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3.3. Каким способом можно доставить документы в Минюст России (его территориальные органы)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Документы, перечисленные в подпункте 3.2. настоящего раздела, могут быть направлены одним из следующих способов: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1) почтовым отправлением с описью вложения;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2) представлены непосредственно;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3) направлены в форме электронных документов, подписанных электронной подписью, с использованием информационно–телекоммуникационных сетей общего пользования, в том числе информационно–телекоммуникационной сети «Интернет», включая федеральную государственную информационную систему «Единый портал государственных и мун</w:t>
      </w:r>
      <w:r w:rsidR="00AD3F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иципальных услуг (функций)»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Иные способы представления указанных документов определяются Минюстом России.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3.4. Каковы последствия неверного определения компетенции</w:t>
      </w:r>
      <w:r w:rsidR="00F4675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</w:t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(принадлежности) при обращении НКО в Минюст России (его</w:t>
      </w:r>
      <w:r w:rsidR="00F4675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</w:t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территориальный орган) с заявлением о признании исполнителем ОПУ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 случае поступления документов, перечисленных в подпункте 3.2 настоящего раздела в орган, к компетенции которого принятие решения о 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признании организации исполнителем ОПУ не отнесено, указанный орган в течение 5 рабочих дней со дня их поступления направляет документы в уполномоченный орган с уведомлением организации о переадресации документов.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Таким образом, Минюст России (его территориальный орган), к компетенции которых не отнесено признание той или иной организации исполнителем ОПУ, не имеет права отказать организации в признании ее исполнителем ОПУ лишь по этому основанию, а должен перенаправить заявление организации в орган, который уполномочен принимать соответствующее решение.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3.5. По каким основаниям Минюст России может отказать в присвоении статуса исполнителя общественно полезных услуг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Основаниями для отказа в признании организации исполнителем общественно полезных услуг являются: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1) непредставление заявления о признании организации исполнителем общественно полезных услуг и заключения о соответствии качества оказываемых организацией общественно полезных услуг установленным критериям;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2) включение организации в реестр некоммерческих организаций, выполняющих функции иностранного агента;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3) представление документов, содержащих недостоверные сведения, либо документов, оформленных в ненадлежащем порядке.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3.6. В течение какого срока Минюстом России (его территориальным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органом) принимается решение о признании организации исполнителем общественно полезных услуг 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Решение о признании организации исполнителем общественно полезных услуг либо об отказе в признании организации исполнителем общественно полезных услуг принимается Минюстом России (его территориальным органом) в течение 5 рабочих дней со дня поступления документов, указанных в подпункте 3.2 настоящего раздела.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Уведомление о признании организации исполнителем ОПУ либо об отказе в признании организации исполнителем ОПУ направляется организации в течение 3 рабочих дней со дня принятия Минюстом России (его территориальным органом) соответствующего решения.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3.7. Имеет ли организация, включенная в реестр исполнителей ОПУ,</w:t>
      </w:r>
      <w:r w:rsidR="00F4675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</w:t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возможность дополнительно внести в реестр сведения об иных оказываемых услугах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реестр исполнителей ОПУ включаются те виды ОПУ, которые указаны организацией в заявлении и на которые в органах власти, осуществляющих оценку качества, получены заключения о соответствии качества ОПУ установленным критериям качества.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случае если организация, признанная исполнителем ОПУ и включенная в реестр исполнителей ОПУ, получит заключения о соответствии качества других услуг, сведения о которых не внесены в реестр исполнителей ОПУ, по волеизъявлению организации сведения о таких услугах могут быть дополнительно внесены в реестр в любое время (в течение двух лет включения организации в реестр).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Для дополнительного внесения в реестр сведений об ОПУ, оказываемых организацией, ранее включенной в реестр, такая организация представляет в Минюст России (его территориальный орган) в соответствии с их компетенцией (см. подпункт 3.2 настоящего раздела) следующие документы:</w:t>
      </w:r>
    </w:p>
    <w:p w:rsidR="00F4675C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а) заявление о дополнительном внесении в реестр сведений об общественно полезных услугах, оказываемых организацией, ранее включенной в реестр, по форме, которая установлена постановлением Правительства Российской Федерации от 26 января 2017 года № 89;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б) заключение о соответствии качества ОПУ установленным критериям оценки качества.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3.8. Возможно ли повторное признание организации исполнителем</w:t>
      </w: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52547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общественно полезных услуг в упрощенном порядке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Да, такая возможность предусмотрена. По истечении 2 лет со дня включения организации в реестр организация должна представить в Минюст России либо его территориальный орган с заявлением о признании организации исполнителем общественно полезных услуг.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Указанное заявление должно быть представлено в течение 30 дней со дня истечения 2–летнего срока признания организации исполнителем общественно полезных услуг и внесения организации в реестр.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При повторном признании организации исполнителем общественно полезных услуг указываются одна или несколько общественно полезных услуг, ранее внесенных в реестр.</w:t>
      </w:r>
    </w:p>
    <w:p w:rsidR="00525479" w:rsidRPr="00525479" w:rsidRDefault="00525479" w:rsidP="002C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5254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При повторном признании организации исполнителем общественно полезных услуг представление заключения о соответствии качества услуг установленным критериям не требуется.</w:t>
      </w:r>
      <w:bookmarkStart w:id="0" w:name="_GoBack"/>
      <w:bookmarkEnd w:id="0"/>
    </w:p>
    <w:sectPr w:rsidR="00525479" w:rsidRPr="00525479" w:rsidSect="002C6516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79"/>
    <w:rsid w:val="000106D3"/>
    <w:rsid w:val="000B7F15"/>
    <w:rsid w:val="000C20AF"/>
    <w:rsid w:val="001C58F1"/>
    <w:rsid w:val="002C6516"/>
    <w:rsid w:val="003E7104"/>
    <w:rsid w:val="00525479"/>
    <w:rsid w:val="005E738C"/>
    <w:rsid w:val="0074778A"/>
    <w:rsid w:val="00841757"/>
    <w:rsid w:val="0097650E"/>
    <w:rsid w:val="00996409"/>
    <w:rsid w:val="00AD3FC8"/>
    <w:rsid w:val="00D43FBD"/>
    <w:rsid w:val="00E45520"/>
    <w:rsid w:val="00ED653A"/>
    <w:rsid w:val="00EF70C4"/>
    <w:rsid w:val="00F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52DC-8859-43B6-9140-2AA9D966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Екатерина Михайловна</dc:creator>
  <cp:lastModifiedBy>Устинова Елена Петровна</cp:lastModifiedBy>
  <cp:revision>8</cp:revision>
  <dcterms:created xsi:type="dcterms:W3CDTF">2021-12-17T08:25:00Z</dcterms:created>
  <dcterms:modified xsi:type="dcterms:W3CDTF">2021-12-23T03:57:00Z</dcterms:modified>
</cp:coreProperties>
</file>