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Краткий итоговый отчет о реализации </w:t>
      </w:r>
      <w:bookmarkStart w:id="0" w:name="undefined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Комплекса мер, направленного на оказание помощи детям, пострадавшим от жестокого обращения, обеспечение безопасности детей на территории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(на 2022 - 2023 годы)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выделении гранта от </w:t>
      </w:r>
      <w:r>
        <w:rPr>
          <w:sz w:val="28"/>
          <w:szCs w:val="28"/>
        </w:rPr>
        <w:t xml:space="preserve">01.07.2022 № 70-2022-000535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Отчётный период: с «01» января 2022 г. по «31» декабря 2023 г.</w:t>
      </w:r>
    </w:p>
    <w:p>
      <w:pPr>
        <w:ind w:firstLine="567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</w:pPr>
      <w:r>
        <w:rPr>
          <w:b/>
          <w:sz w:val="28"/>
          <w:szCs w:val="28"/>
        </w:rPr>
        <w:t xml:space="preserve">Цель Комплекса мер:</w:t>
      </w:r>
      <w:r>
        <w:t xml:space="preserve"> 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оказания помощи детям, пострадавшим от жестокого обращения и преступных посягательств, формирование безопасной среды для ра</w:t>
      </w:r>
      <w:r>
        <w:rPr>
          <w:sz w:val="28"/>
          <w:szCs w:val="28"/>
        </w:rPr>
        <w:t xml:space="preserve">звития детей на территории Новосибирской области.</w: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Задачи Комплекса мер:</w:t>
      </w:r>
    </w:p>
    <w:p>
      <w:pPr>
        <w:pStyle w:val="ConsPlusNormal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Задача 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Организация межведомственного и внутриотраслевого взаимодействия, обеспечивающего деятельность по повышению качества оказания помощи детям, пострадавшим от жестокого обращен</w:t>
      </w:r>
      <w:r>
        <w:rPr>
          <w:sz w:val="28"/>
          <w:szCs w:val="28"/>
        </w:rPr>
        <w:t xml:space="preserve">ия и преступных посягательств, формирование безопасной среды для развития детей.</w:t>
      </w:r>
    </w:p>
    <w:p>
      <w:pPr>
        <w:pStyle w:val="ConsPlusNormal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</w:t>
      </w:r>
      <w:r>
        <w:rPr>
          <w:sz w:val="28"/>
          <w:szCs w:val="28"/>
        </w:rPr>
        <w:t xml:space="preserve">авшихся в социально опасном положении вследствие угрозы насилия или жестокого обращения, а также пострадавших от насилия в семье.</w:t>
      </w:r>
    </w:p>
    <w:p>
      <w:pPr>
        <w:pStyle w:val="ConsPlusNormal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Внедрение новых методик и технологий, направленных на профилактику жестокого обращения с детьми, повышение качества </w:t>
      </w:r>
      <w:r>
        <w:rPr>
          <w:sz w:val="28"/>
          <w:szCs w:val="28"/>
        </w:rPr>
        <w:t xml:space="preserve">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среде.</w:t>
      </w:r>
    </w:p>
    <w:p>
      <w:pPr>
        <w:pStyle w:val="ConsPlusNormal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 </w:t>
      </w:r>
      <w:r>
        <w:rPr>
          <w:sz w:val="28"/>
          <w:szCs w:val="28"/>
        </w:rPr>
        <w:t xml:space="preserve">Оказание поддержки женщинам с детьми, оказавшимся в социально опасно</w:t>
      </w:r>
      <w:r>
        <w:rPr>
          <w:sz w:val="28"/>
          <w:szCs w:val="28"/>
        </w:rPr>
        <w:t xml:space="preserve">м положении вследствие угрозы насилия или жестокого обращения, а также пострадавшим от насилия в семье.</w:t>
      </w:r>
    </w:p>
    <w:p>
      <w:pPr>
        <w:pStyle w:val="ConsPlusNormal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5. </w:t>
      </w:r>
      <w:r>
        <w:rPr>
          <w:sz w:val="28"/>
          <w:szCs w:val="28"/>
        </w:rPr>
        <w:t xml:space="preserve">Создание условий для объединений ресурсов, позволяющих создать максимально благоприятные условия для обеспечения безопасного детства.</w:t>
      </w:r>
    </w:p>
    <w:p>
      <w:pPr>
        <w:pStyle w:val="ConsPlusNormal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6</w:t>
      </w:r>
      <w:r>
        <w:rPr>
          <w:sz w:val="28"/>
          <w:szCs w:val="28"/>
        </w:rPr>
        <w:t xml:space="preserve">. 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посягательств.</w:t>
      </w:r>
    </w:p>
    <w:p>
      <w:pPr>
        <w:pStyle w:val="ConsPlusNormal"/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Целевые группы</w:t>
      </w:r>
      <w:r>
        <w:rPr>
          <w:sz w:val="28"/>
          <w:szCs w:val="28"/>
        </w:rPr>
        <w:t xml:space="preserve">, на которые была направлена деятельность: 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несовершенн</w:t>
      </w:r>
      <w:r>
        <w:rPr>
          <w:sz w:val="28"/>
          <w:szCs w:val="28"/>
        </w:rPr>
        <w:t xml:space="preserve">олетние, пострадавшие от жестокого обращения и преступных посягательств;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несовершеннолетние, проявляющие насилие по отношению к другим детям;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 с несовершеннолетними детьми, оказавшиеся в социально опасном положении вследствие угрозы насилия или жестокого обращения, а также пострадавшие от насилия в семье;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родители, не выполняющие надлежащим образом свои обязанности по отношению к детя</w:t>
      </w:r>
      <w:r>
        <w:rPr>
          <w:sz w:val="28"/>
          <w:szCs w:val="28"/>
        </w:rPr>
        <w:t xml:space="preserve">м;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специалисты, работающие с детьми, в том числе в организациях для детей, включая стационарные, различной ведомственной принадлежности и организационно-правовой формы.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afa"/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время реализации Комплекса мер получены следующие результаты:</w:t>
      </w:r>
    </w:p>
    <w:p>
      <w:pPr>
        <w:ind w:firstLine="709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1. </w:t>
      </w:r>
      <w:r>
        <w:rPr>
          <w:b/>
          <w:i/>
          <w:sz w:val="28"/>
          <w:szCs w:val="28"/>
        </w:rPr>
        <w:t xml:space="preserve">Организовано меж</w:t>
      </w:r>
      <w:r>
        <w:rPr>
          <w:b/>
          <w:i/>
          <w:sz w:val="28"/>
          <w:szCs w:val="28"/>
        </w:rPr>
        <w:t xml:space="preserve">ведомственное и внутриотраслевое взаимодействие, обеспечивающее деятельность по </w:t>
      </w:r>
      <w:r>
        <w:rPr>
          <w:rFonts w:eastAsia="Calibri"/>
          <w:b/>
          <w:i/>
          <w:sz w:val="28"/>
          <w:szCs w:val="28"/>
        </w:rPr>
        <w:t xml:space="preserve">повышению качества оказания помощи детям, пострадавшим от жестокого обращения и преступных посягательств, формированию безопасной среды для развития детей.</w:t>
      </w:r>
    </w:p>
    <w:p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территории муници</w:t>
      </w:r>
      <w:r>
        <w:rPr>
          <w:sz w:val="28"/>
          <w:szCs w:val="28"/>
        </w:rPr>
        <w:t xml:space="preserve">пальных образований Новосибирской области проведено социальное картирование ресурсов и возможностей для оказания услуг семьям с детьми в различных жизненных ситуациях. Муниципалитеты осуществили анализ запроса семей, в том числе семей целевой группы на усл</w:t>
      </w:r>
      <w:r>
        <w:rPr>
          <w:sz w:val="28"/>
          <w:szCs w:val="28"/>
        </w:rPr>
        <w:t xml:space="preserve">уги в социальной сфере. Имеющиеся ресурсы и возможности накладываются на потребности семей с целью выявления проблем в сфере поддержки семей с детьми и выработки мер для повышения и качества и доступности услуг социальной сферы. В рамках данного направлени</w:t>
      </w:r>
      <w:r>
        <w:rPr>
          <w:sz w:val="28"/>
          <w:szCs w:val="28"/>
        </w:rPr>
        <w:t xml:space="preserve">я активно привлекается межведомственный ресурс.</w:t>
      </w:r>
    </w:p>
    <w:p>
      <w:pPr>
        <w:spacing w:line="240" w:lineRule="atLeast"/>
        <w:ind w:right="-32" w:firstLine="709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2</w:t>
      </w:r>
      <w:r>
        <w:rPr>
          <w:b/>
          <w:i/>
          <w:sz w:val="28"/>
          <w:szCs w:val="28"/>
        </w:rPr>
        <w:t xml:space="preserve">. </w:t>
      </w:r>
      <w:r>
        <w:rPr>
          <w:rFonts w:eastAsia="Calibri"/>
          <w:b/>
          <w:i/>
          <w:sz w:val="28"/>
          <w:szCs w:val="28"/>
        </w:rPr>
        <w:t xml:space="preserve">Организовано 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</w:t>
      </w:r>
      <w:r>
        <w:rPr>
          <w:rFonts w:eastAsia="Calibri"/>
          <w:b/>
          <w:i/>
          <w:sz w:val="28"/>
          <w:szCs w:val="28"/>
        </w:rPr>
        <w:t xml:space="preserve"> положении вследствие угрозы насилия или жестокого обращения, а также пострадавших от насилия в семье. </w:t>
      </w:r>
    </w:p>
    <w:p>
      <w:pPr>
        <w:ind w:right="-3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Обеспечено развитие социальных сервисов и доступности услуг для целевых групп:</w:t>
      </w:r>
    </w:p>
    <w:p>
      <w:pPr>
        <w:ind w:firstLine="709"/>
        <w:jc w:val="both"/>
        <w:rPr>
          <w:bCs/>
          <w:i/>
        </w:rPr>
      </w:pPr>
      <w:r>
        <w:rPr>
          <w:sz w:val="28"/>
          <w:szCs w:val="28"/>
        </w:rPr>
        <w:t xml:space="preserve">1) Созданы региональные службы оказания экстренной помощи несовершеннолет</w:t>
      </w:r>
      <w:r>
        <w:rPr>
          <w:sz w:val="28"/>
          <w:szCs w:val="28"/>
        </w:rPr>
        <w:t xml:space="preserve">ним, пострадавшим от жестокого обращения и преступных посягательств, в том числе проживающим в труднодоступных местах. В рамках данного мероприятия при поддержке Фонда поддержки детей, находящихся в трудной жизненной ситуации, региональные службы созданы н</w:t>
      </w:r>
      <w:r>
        <w:rPr>
          <w:sz w:val="28"/>
          <w:szCs w:val="28"/>
        </w:rPr>
        <w:t xml:space="preserve">а базе </w:t>
      </w:r>
      <w:r>
        <w:rPr>
          <w:rStyle w:val="13"/>
          <w:rFonts w:eastAsia="Calibri"/>
          <w:b w:val="0"/>
          <w:sz w:val="28"/>
          <w:szCs w:val="28"/>
          <w:shd w:val="clear" w:color="auto" w:fill="ffffff"/>
        </w:rPr>
        <w:t xml:space="preserve">ГАУ НСО </w:t>
      </w:r>
      <w:r>
        <w:rPr>
          <w:sz w:val="28"/>
          <w:szCs w:val="28"/>
        </w:rPr>
        <w:t xml:space="preserve">«Центр социальной помощи семье и детям «Семья»,</w:t>
      </w:r>
      <w:r>
        <w:rPr>
          <w:rStyle w:val="13"/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Style w:val="13"/>
          <w:rFonts w:eastAsia="Calibri"/>
          <w:b w:val="0"/>
          <w:sz w:val="28"/>
          <w:szCs w:val="28"/>
          <w:shd w:val="clear" w:color="auto" w:fill="ffffff"/>
        </w:rPr>
        <w:t xml:space="preserve">ГБУ НСО </w:t>
      </w:r>
      <w:r>
        <w:rPr>
          <w:sz w:val="28"/>
          <w:szCs w:val="28"/>
        </w:rPr>
        <w:t xml:space="preserve">«Социально-реабилитационный центр для несовершеннолетних» г.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Татарск;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Созданы социальные платформы для профилактики и комплексной реабил</w:t>
      </w:r>
      <w:r>
        <w:rPr>
          <w:sz w:val="28"/>
          <w:szCs w:val="28"/>
        </w:rPr>
        <w:t xml:space="preserve">итации несовершеннолетних, переживших насилие, жестокое обращение, и несовершеннолетних, проявляющих агрессивное поведение в отношении других детей. В рамках данного мероприятия при поддержке Фонда поддержки детей, находящихся в трудной жизненной ситуации,</w:t>
      </w:r>
      <w:r>
        <w:rPr>
          <w:sz w:val="28"/>
          <w:szCs w:val="28"/>
        </w:rPr>
        <w:t xml:space="preserve"> социальные платформы созданы на базе ГБУ СО НСО «Социально-реабилитационный центр для несовершеннолетних «Снегири», ГАУ НСО «Центр социальной помощи семье и детям «Семья», ГБУ НСО «Социально-реабилитационный центр для несовершеннолетних «Виктория», ГБУ НС</w:t>
      </w:r>
      <w:r>
        <w:rPr>
          <w:sz w:val="28"/>
          <w:szCs w:val="28"/>
        </w:rPr>
        <w:t xml:space="preserve">О «Социально-реабилитационный центр для несовершеннолетних» г. Татарск;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bCs/>
          <w:sz w:val="28"/>
          <w:szCs w:val="28"/>
        </w:rPr>
        <w:t xml:space="preserve">Организована работа игротерапевтических кабинетов для несовершеннолетних, пострадавших от жестокого обращения, 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родителей, не выполняющих надлежащим образом свои обязанности по отн</w:t>
      </w:r>
      <w:r>
        <w:rPr>
          <w:bCs/>
          <w:sz w:val="28"/>
          <w:szCs w:val="28"/>
        </w:rPr>
        <w:t xml:space="preserve">ошению к детям. </w:t>
      </w:r>
      <w:r>
        <w:rPr>
          <w:sz w:val="28"/>
          <w:szCs w:val="28"/>
        </w:rPr>
        <w:t xml:space="preserve">В рамках данного мероприятия при поддержке Фонда поддержки детей, находящихся в трудной жизненной ситуации, </w:t>
      </w:r>
      <w:r>
        <w:rPr>
          <w:bCs/>
          <w:sz w:val="28"/>
          <w:szCs w:val="28"/>
        </w:rPr>
        <w:t xml:space="preserve">игротерапевтические кабинеты созданы на базе МКУ Сузунского района «Комплексный центр социального обслуживания населения», МБУ «Комп</w:t>
      </w:r>
      <w:r>
        <w:rPr>
          <w:bCs/>
          <w:sz w:val="28"/>
          <w:szCs w:val="28"/>
        </w:rPr>
        <w:t xml:space="preserve">лексный центр социального обслуживания населения «Вера» Искитимского района Новосибирской области», МБУ Мошковского района Новосибирской области «Комплексный центр социального обслуживания населения», МБУ «Комплексный центр социального обслуживания населен</w:t>
      </w:r>
      <w:r>
        <w:rPr>
          <w:bCs/>
          <w:sz w:val="28"/>
          <w:szCs w:val="28"/>
        </w:rPr>
        <w:t xml:space="preserve">ия Куйбышевского района Новосибирской области».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Создана психологическая служба «Тимуровец. proДОБРО». В рамках данного мероприятия при поддержке Фонда поддержки детей, находящихся в трудной жизненной ситуации, психологическая служба создана на базе фил</w:t>
      </w:r>
      <w:r>
        <w:rPr>
          <w:sz w:val="28"/>
          <w:szCs w:val="28"/>
        </w:rPr>
        <w:t xml:space="preserve">иала Детский санаторный оздоровительный лагерь круглогодичного действия «Тимуровец» МКУ ДО города Новосибирска «Городской ресурсный центр по организации отдыха и оздоровления детей «Формула Успеха»;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Создан «Коворкинг-центр» для несовершеннолетних, постр</w:t>
      </w:r>
      <w:r>
        <w:rPr>
          <w:sz w:val="28"/>
          <w:szCs w:val="28"/>
        </w:rPr>
        <w:t xml:space="preserve">адавших от жестокого обращения и преступных посягательств, и несовершеннолетних, проявляющих насилие по отношению к другим детям на базе федерального государственного бюджетного образовательного учреждения высшего профессионального образования «Новосибирск</w:t>
      </w:r>
      <w:r>
        <w:rPr>
          <w:sz w:val="28"/>
          <w:szCs w:val="28"/>
        </w:rPr>
        <w:t xml:space="preserve">ий государственный педагогический университет»;</w:t>
      </w:r>
    </w:p>
    <w:p>
      <w:pPr>
        <w:pStyle w:val="ConsPlusNormal"/>
        <w:ind w:firstLine="709"/>
        <w:jc w:val="both"/>
        <w:rPr>
          <w:b/>
          <w:szCs w:val="24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Создана служба поддержки женщин с детьми, оказавшихся в социально опасном положении вследствие угрозы насилия или жестокого обращения, пострадавших от насилия в семье, в условиях адаптационного центра. В рамках данного мероприятия при поддержке Фонда подд</w:t>
      </w:r>
      <w:r>
        <w:rPr>
          <w:sz w:val="28"/>
          <w:szCs w:val="28"/>
        </w:rPr>
        <w:t xml:space="preserve">ержки детей, находящихся в трудной жизненной ситуации, служба создана на базе Ассоциации по разработке и реализации социальных и культурных проектов «Агентство культурно-социальной работы»;</w:t>
      </w:r>
    </w:p>
    <w:p>
      <w:pPr>
        <w:ind w:firstLine="7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Создана служба примирения. В рамках данного мероприятия при под</w:t>
      </w:r>
      <w:r>
        <w:rPr>
          <w:sz w:val="28"/>
          <w:szCs w:val="28"/>
        </w:rPr>
        <w:t xml:space="preserve">держке Фонда поддержки детей, находящихся в трудной жизненной ситуации, служба создана на базе 2 филиалов МБУ города Новосибирска «Городской 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Cs w:val="24"/>
        </w:rPr>
      </w:pPr>
    </w:p>
    <w:p>
      <w:pPr>
        <w:ind w:firstLine="709"/>
        <w:contextualSpacing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3. Внедрены новые методики и технологии, направленные на пр</w:t>
      </w:r>
      <w:r>
        <w:rPr>
          <w:b/>
          <w:i/>
          <w:sz w:val="28"/>
          <w:szCs w:val="28"/>
        </w:rPr>
        <w:t xml:space="preserve">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среде:</w:t>
      </w:r>
    </w:p>
    <w:p>
      <w:pPr>
        <w:pStyle w:val="ConsPlusNormal"/>
        <w:ind w:firstLine="709"/>
        <w:contextualSpacing/>
        <w:jc w:val="both"/>
        <w:rPr>
          <w:szCs w:val="24"/>
        </w:rPr>
      </w:pPr>
      <w:r>
        <w:rPr>
          <w:sz w:val="28"/>
          <w:szCs w:val="28"/>
        </w:rPr>
        <w:t xml:space="preserve">- актуализированы </w:t>
      </w:r>
      <w:r>
        <w:rPr>
          <w:sz w:val="28"/>
          <w:szCs w:val="28"/>
        </w:rPr>
        <w:t xml:space="preserve">модели сопровождения несовершеннолетних, пострадавших от жестокого обращения и входящих в группу риска; семей с обеспечением временного размещения несовершеннолетнего; несовершеннолетних, находящихся в конфликте с законом;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разработаны и внедрены комплекс</w:t>
      </w:r>
      <w:r>
        <w:rPr>
          <w:sz w:val="28"/>
          <w:szCs w:val="28"/>
        </w:rPr>
        <w:t xml:space="preserve">ные программы, направленные на реабилитацию несовершеннолетних, пострадавших от жестокого обращения и преступных посягательств, а также их близких родственников, на базе специализированных учреждений для несовершеннолетних, нуждающихся в социальной реабили</w:t>
      </w:r>
      <w:r>
        <w:rPr>
          <w:sz w:val="28"/>
          <w:szCs w:val="28"/>
        </w:rPr>
        <w:t xml:space="preserve">тации;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разработаны и внедрены на базе специализированных учреждений для несовершеннолетних, нуждающихся в социальной реабилитации, социально-профилактические программы для несовершеннолетних по формированию навыков неагрессивного поведения, конструктивно</w:t>
      </w:r>
      <w:r>
        <w:rPr>
          <w:sz w:val="28"/>
          <w:szCs w:val="28"/>
        </w:rPr>
        <w:t xml:space="preserve">го межличностного общения, информированию о возможностях получения помощи в случае жестокого обращения или преступных посягательств;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разработаны и внедрены программы обучения родителей психолого-педагогическим технологиям продуктивного взаимодействия с д</w:t>
      </w:r>
      <w:r>
        <w:rPr>
          <w:sz w:val="28"/>
          <w:szCs w:val="28"/>
        </w:rPr>
        <w:t xml:space="preserve">етьми и способам решения проблем детско-родительских отношений на базе организаций социального обслуживания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программы обучения детей и родителей распознаванию проявления различных видов насилия на базе организаций социального обслужи</w:t>
      </w:r>
      <w:r>
        <w:rPr>
          <w:sz w:val="28"/>
          <w:szCs w:val="28"/>
        </w:rPr>
        <w:t xml:space="preserve">вания Новосибирской области; программы направленные на профилактику буллинга, на базе организаций социального обслуживания Новосибирской области;</w:t>
      </w:r>
    </w:p>
    <w:p>
      <w:pPr>
        <w:ind w:right="-3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разработаны и внедрены в деятельность организаций социального обслуживания эффективные технологии и методики</w:t>
      </w:r>
      <w:r>
        <w:rPr>
          <w:sz w:val="28"/>
          <w:szCs w:val="28"/>
        </w:rPr>
        <w:t xml:space="preserve"> работы по снижению агрессивности в детской среде;</w:t>
      </w:r>
    </w:p>
    <w:p>
      <w:pPr>
        <w:ind w:right="-3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утверждены доработанные программы подготовки лиц, желающих принять на воспитание в свою семью ребенка, оставшегося без попечения родителей, требований к организации и осуществлению соответствующей деятел</w:t>
      </w:r>
      <w:r>
        <w:rPr>
          <w:sz w:val="28"/>
          <w:szCs w:val="28"/>
        </w:rPr>
        <w:t xml:space="preserve">ьности;</w:t>
      </w:r>
    </w:p>
    <w:p>
      <w:pPr>
        <w:ind w:right="-3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реализована межведомственная программа по профилактике суицидального поведения у несовершеннолетних в Новосибирской области;</w:t>
      </w:r>
    </w:p>
    <w:p>
      <w:pPr>
        <w:ind w:firstLine="709"/>
        <w:contextualSpacing/>
        <w:jc w:val="both"/>
        <w:rPr>
          <w:iCs/>
          <w:shd w:val="clear" w:color="auto" w:fill="ffffff"/>
        </w:rPr>
      </w:pPr>
      <w:r>
        <w:rPr>
          <w:sz w:val="28"/>
          <w:szCs w:val="28"/>
        </w:rPr>
        <w:t xml:space="preserve">- реализован проект, направленный на внедрение наставничества как эффективной технологии работы с несовершеннолетними, на</w:t>
      </w:r>
      <w:r>
        <w:rPr>
          <w:sz w:val="28"/>
          <w:szCs w:val="28"/>
        </w:rPr>
        <w:t xml:space="preserve">ходящимися в конфликте с законом, состоящими на учете в органах внутренних дел, комиссиях по делам несовершеннолетних и защите их прав, и их семьями по месту жительства.</w:t>
      </w:r>
    </w:p>
    <w:p>
      <w:pPr>
        <w:ind w:firstLine="709"/>
        <w:contextualSpacing/>
        <w:jc w:val="both"/>
        <w:rPr>
          <w:bCs/>
          <w:i/>
          <w:sz w:val="28"/>
          <w:szCs w:val="28"/>
        </w:rPr>
      </w:pPr>
    </w:p>
    <w:p>
      <w:pPr>
        <w:ind w:firstLine="709"/>
        <w:jc w:val="both"/>
        <w:rPr>
          <w:b/>
        </w:rPr>
      </w:pPr>
      <w:r>
        <w:rPr>
          <w:b/>
          <w:i/>
          <w:iCs/>
          <w:sz w:val="28"/>
          <w:szCs w:val="28"/>
          <w:shd w:val="clear" w:color="auto" w:fill="ffffff"/>
          <w:lang w:eastAsia="ru-RU"/>
        </w:rPr>
        <w:t xml:space="preserve">4. Оказана поддержка женщинам с детьми, оказавшимся в социально опасном положении вследствие угрозы насилия или жестокого обращения, а также пострадавших от насилия в семье:</w:t>
      </w:r>
    </w:p>
    <w:p>
      <w:pPr>
        <w:pStyle w:val="ConsPlusNormal"/>
        <w:ind w:firstLine="709"/>
        <w:jc w:val="both"/>
        <w:rPr>
          <w:i/>
          <w:szCs w:val="24"/>
        </w:rPr>
      </w:pPr>
      <w:r>
        <w:rPr>
          <w:sz w:val="28"/>
          <w:szCs w:val="28"/>
        </w:rPr>
        <w:t xml:space="preserve">- актуализирована модель сопровождения беременных женщин и женщин с детьми, испыты</w:t>
      </w:r>
      <w:r>
        <w:rPr>
          <w:sz w:val="28"/>
          <w:szCs w:val="28"/>
        </w:rPr>
        <w:t xml:space="preserve">вающих трудности в социальной адаптации;</w:t>
      </w:r>
    </w:p>
    <w:p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b/>
          <w:sz w:val="28"/>
          <w:szCs w:val="28"/>
        </w:rPr>
        <w:t xml:space="preserve">- 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eastAsia="en-US"/>
        </w:rPr>
        <w:t xml:space="preserve">недрены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организована финансовая поддержка действующих на базе общественных организаций социальных гостиниц с обеспечением временного проживания (пребывания) детей и женщин с детьми, пострадавших от насилия в семье или </w:t>
      </w:r>
      <w:r>
        <w:rPr>
          <w:sz w:val="28"/>
          <w:szCs w:val="28"/>
        </w:rPr>
        <w:t xml:space="preserve">оказавшихся в социально опасном положении всле</w:t>
      </w:r>
      <w:r>
        <w:rPr>
          <w:sz w:val="28"/>
          <w:szCs w:val="28"/>
        </w:rPr>
        <w:t xml:space="preserve">дствие угрозы насилия или жестокого обращения. Финансовую поддержку получили: </w:t>
      </w:r>
      <w:r>
        <w:rPr>
          <w:sz w:val="28"/>
          <w:szCs w:val="28"/>
        </w:rPr>
        <w:t xml:space="preserve">Ассоциация по разработке и реализации социальных и культурных проектов «Агентство культурно-социальной работы», Новосибирская городская общественная организация Негосударственный</w:t>
      </w:r>
      <w:r>
        <w:rPr>
          <w:sz w:val="28"/>
          <w:szCs w:val="28"/>
        </w:rPr>
        <w:t xml:space="preserve"> центр поддержки семей и детей «Вместе»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направления при поддержке Фонда поддержки детей, находящихся в трудной жизненной ситуации, обеспечено: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разработана и реализована коррекционная программа «Психологическая и социальная помощь членам</w:t>
      </w:r>
      <w:r>
        <w:rPr>
          <w:sz w:val="28"/>
          <w:szCs w:val="28"/>
        </w:rPr>
        <w:t xml:space="preserve"> семей, пострадавших от жестокого обращения и насилия» на базе Новосибирской городской общественной организации Негосударственный центр поддержки семей и детей «Вместе».</w:t>
      </w:r>
    </w:p>
    <w:p>
      <w:pPr>
        <w:ind w:right="-32" w:firstLine="709"/>
        <w:jc w:val="both"/>
      </w:pPr>
    </w:p>
    <w:p>
      <w:pPr>
        <w:ind w:right="-32" w:firstLine="709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5. Созданы условия для объединения ресурсов, позволяющих создать максимально благопри</w:t>
      </w:r>
      <w:r>
        <w:rPr>
          <w:b/>
          <w:i/>
          <w:sz w:val="28"/>
          <w:szCs w:val="28"/>
        </w:rPr>
        <w:t xml:space="preserve">ятные условия для обеспечения безопасного детства: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- привлечены социально ориентированные некоммерческие организации, родительские сообщества, социально ответственного бизнеса к оказанию помощи детям, пострадавшим от жестокого обращения и преступных посяга</w:t>
      </w:r>
      <w:r>
        <w:rPr>
          <w:sz w:val="28"/>
          <w:szCs w:val="28"/>
        </w:rPr>
        <w:t xml:space="preserve">тельств, формированию безопасной среды для развития детей;</w:t>
      </w:r>
    </w:p>
    <w:p>
      <w:pPr>
        <w:pStyle w:val="ConsPlusNormal"/>
        <w:ind w:firstLine="709"/>
        <w:jc w:val="both"/>
        <w:rPr>
          <w:i/>
          <w:szCs w:val="24"/>
        </w:rPr>
      </w:pPr>
      <w:r>
        <w:rPr>
          <w:sz w:val="28"/>
          <w:szCs w:val="28"/>
          <w:lang w:eastAsia="en-US"/>
        </w:rPr>
        <w:t xml:space="preserve">- р</w:t>
      </w:r>
      <w:r>
        <w:rPr>
          <w:sz w:val="28"/>
          <w:szCs w:val="28"/>
        </w:rPr>
        <w:t xml:space="preserve">еализованы </w:t>
      </w:r>
      <w:r>
        <w:rPr>
          <w:sz w:val="28"/>
          <w:szCs w:val="28"/>
        </w:rPr>
        <w:t xml:space="preserve">меры, направленные на формирование в обществе нетерпимого отношения к проявлениям насилия по отношению к детям, повышение информированности детей о правилах безопасного поведения;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рганизовано и проведено мероприятие «Неделя информирования об общероссийском Детском телефоне доверия 8-800-2000-122 и 124», приуроченного к Международному дню Детского телефона доверия (17 мая);</w:t>
      </w:r>
    </w:p>
    <w:p>
      <w:pPr>
        <w:pStyle w:val="14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 развиты добровольческие инициативы в рамках объединения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силий всех заинтересованных структур и гражданского общества в вопросах профилактики и предупреждения фактов жесткого обращения, чрезвычайных происшествий с детьми</w:t>
      </w:r>
      <w:r>
        <w:rPr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eastAsia="Calibri"/>
          <w:bCs/>
          <w:iCs/>
          <w:szCs w:val="24"/>
        </w:rPr>
      </w:pPr>
    </w:p>
    <w:p>
      <w:pPr>
        <w:pStyle w:val="ConsPlusNormal"/>
        <w:ind w:firstLine="709"/>
        <w:jc w:val="both"/>
        <w:rPr>
          <w:rFonts w:eastAsia="Calibri"/>
          <w:b/>
          <w:bCs/>
          <w:i/>
          <w:iCs/>
          <w:szCs w:val="24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6. Оказано 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профессионального сетевого сообщества созданы у</w:t>
      </w:r>
      <w:r>
        <w:rPr>
          <w:sz w:val="28"/>
          <w:szCs w:val="28"/>
        </w:rPr>
        <w:t xml:space="preserve">словия для отработки нужных профессиональных навыков в безрисковой среде на базе ресурсного центра на базе ГБУ НСО «Социально-реабилитационный центр для несовершеннолетних «Виктория». Ресурсный центр обеспечивает распространение эффективных методик и техно</w:t>
      </w:r>
      <w:r>
        <w:rPr>
          <w:sz w:val="28"/>
          <w:szCs w:val="28"/>
        </w:rPr>
        <w:t xml:space="preserve">логий работы по профилактике жестокого обращения с детьми, насилия в семье, реабилитации детей, пострадавших от жестокого обращения и преступных посягательств.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Обобщены эффективные социальные практики по вопросам оказания помощи целевым группам. </w:t>
      </w:r>
    </w:p>
    <w:p>
      <w:pPr>
        <w:ind w:left="34" w:firstLine="675"/>
        <w:jc w:val="both"/>
        <w:rPr>
          <w:sz w:val="28"/>
          <w:szCs w:val="28"/>
        </w:rPr>
      </w:pPr>
    </w:p>
    <w:p>
      <w:pPr>
        <w:ind w:left="34" w:firstLine="675"/>
        <w:jc w:val="both"/>
        <w:rPr>
          <w:sz w:val="28"/>
          <w:szCs w:val="28"/>
        </w:rPr>
      </w:pPr>
    </w:p>
    <w:p>
      <w:pPr>
        <w:ind w:left="34" w:firstLine="675"/>
        <w:jc w:val="both"/>
        <w:rPr>
          <w:sz w:val="28"/>
          <w:szCs w:val="28"/>
        </w:rPr>
      </w:pPr>
    </w:p>
    <w:p>
      <w:pPr>
        <w:ind w:left="34" w:firstLine="675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</w:rPr>
      </w:pPr>
      <w:r>
        <w:rPr>
          <w:b/>
          <w:sz w:val="28"/>
          <w:szCs w:val="28"/>
          <w:lang w:eastAsia="en-US"/>
        </w:rPr>
        <w:t xml:space="preserve">За два года реализации Комплекса мер у</w:t>
      </w:r>
      <w:r>
        <w:rPr>
          <w:b/>
          <w:sz w:val="28"/>
          <w:szCs w:val="28"/>
          <w:lang w:eastAsia="en-US"/>
        </w:rPr>
        <w:t xml:space="preserve">слуги п</w:t>
      </w:r>
      <w:r>
        <w:rPr>
          <w:b/>
          <w:sz w:val="28"/>
          <w:szCs w:val="28"/>
          <w:lang w:eastAsia="en-US"/>
        </w:rPr>
        <w:t xml:space="preserve">олучили:</w:t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несовершеннолетние, пострадавшие от жестокого обращения и преступных посягательств</w:t>
      </w: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 xml:space="preserve">4</w:t>
      </w:r>
      <w:r>
        <w:rPr>
          <w:b/>
          <w:sz w:val="28"/>
          <w:szCs w:val="28"/>
          <w:lang w:eastAsia="ru-RU"/>
        </w:rPr>
        <w:t xml:space="preserve"> 900</w:t>
      </w:r>
      <w:r>
        <w:rPr>
          <w:b/>
          <w:sz w:val="28"/>
          <w:szCs w:val="28"/>
          <w:lang w:eastAsia="en-US"/>
        </w:rPr>
        <w:t xml:space="preserve"> несовершеннолетних</w:t>
      </w:r>
      <w:r>
        <w:rPr>
          <w:i/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  <w:t xml:space="preserve"> </w:t>
      </w:r>
    </w:p>
    <w:p>
      <w:pPr>
        <w:ind w:firstLine="709"/>
        <w:jc w:val="both"/>
        <w:rPr>
          <w:i/>
        </w:rPr>
      </w:pPr>
      <w:r>
        <w:rPr>
          <w:bCs/>
          <w:sz w:val="28"/>
          <w:szCs w:val="28"/>
        </w:rPr>
        <w:t xml:space="preserve">несовершеннолетние, проявляющие насилие по отношению к другим детям</w:t>
      </w:r>
      <w:r>
        <w:rPr>
          <w:sz w:val="28"/>
          <w:szCs w:val="28"/>
          <w:lang w:eastAsia="en-US"/>
        </w:rPr>
        <w:t xml:space="preserve"> – </w:t>
      </w:r>
      <w:r>
        <w:rPr>
          <w:b/>
          <w:sz w:val="28"/>
          <w:szCs w:val="28"/>
          <w:lang w:eastAsia="ru-RU"/>
        </w:rPr>
        <w:t xml:space="preserve">6 600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детей</w:t>
      </w:r>
      <w:r>
        <w:rPr>
          <w:i/>
          <w:sz w:val="28"/>
          <w:szCs w:val="28"/>
          <w:lang w:eastAsia="en-US"/>
        </w:rPr>
        <w:t xml:space="preserve">;</w:t>
      </w:r>
    </w:p>
    <w:p>
      <w:pPr>
        <w:pStyle w:val="ConsPlusNormal"/>
        <w:ind w:firstLine="709"/>
        <w:jc w:val="both"/>
        <w:rPr>
          <w:i/>
          <w:szCs w:val="24"/>
        </w:rPr>
      </w:pP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одители, не выполняющие надлежащим образом свои обязанности по воспитанию, обучению и содержанию детей - </w:t>
      </w:r>
      <w:r>
        <w:rPr>
          <w:b/>
          <w:sz w:val="28"/>
          <w:szCs w:val="28"/>
        </w:rPr>
        <w:t xml:space="preserve">7 500</w:t>
      </w:r>
      <w:r>
        <w:rPr>
          <w:b/>
          <w:bCs/>
          <w:sz w:val="28"/>
          <w:szCs w:val="28"/>
        </w:rPr>
        <w:t xml:space="preserve"> человек</w:t>
      </w:r>
      <w:r>
        <w:rPr>
          <w:i/>
          <w:sz w:val="28"/>
          <w:szCs w:val="28"/>
          <w:lang w:eastAsia="en-US"/>
        </w:rPr>
        <w:t xml:space="preserve">;</w:t>
      </w:r>
    </w:p>
    <w:p>
      <w:pPr>
        <w:pStyle w:val="ConsPlusNormal"/>
        <w:ind w:firstLine="709"/>
        <w:jc w:val="both"/>
        <w:rPr>
          <w:i/>
          <w:szCs w:val="24"/>
        </w:rPr>
      </w:pPr>
      <w:r>
        <w:rPr>
          <w:bCs/>
          <w:sz w:val="28"/>
          <w:szCs w:val="28"/>
        </w:rPr>
        <w:t xml:space="preserve">женщины с несовершеннолетними детьми, оказав</w:t>
      </w:r>
      <w:r>
        <w:rPr>
          <w:bCs/>
          <w:sz w:val="28"/>
          <w:szCs w:val="28"/>
        </w:rPr>
        <w:t xml:space="preserve">шиеся в социально опасном положении вследствие угрозы насилия или жестокого обращения, а также пострадавшие от насилия в семье – </w:t>
      </w:r>
      <w:r>
        <w:rPr>
          <w:b/>
          <w:bCs/>
          <w:sz w:val="28"/>
          <w:szCs w:val="28"/>
        </w:rPr>
        <w:t xml:space="preserve">270 человек</w:t>
      </w:r>
      <w:r>
        <w:rPr>
          <w:bCs/>
          <w:sz w:val="28"/>
          <w:szCs w:val="28"/>
        </w:rPr>
        <w:t xml:space="preserve">.</w:t>
      </w:r>
    </w:p>
    <w:p>
      <w:pPr>
        <w:ind w:left="34" w:firstLine="675"/>
        <w:jc w:val="both"/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5A80C50">
      <w:start w:val="1"/>
      <w:numFmt w:val="decimal"/>
      <w:lvlText w:val="%1."/>
      <w:lvlJc w:val="left"/>
      <w:pPr>
        <w:ind w:left="1418" w:hanging="360"/>
      </w:pPr>
    </w:lvl>
    <w:lvl w:ilvl="1" w:tplc="A47A8198">
      <w:start w:val="1"/>
      <w:numFmt w:val="lowerLetter"/>
      <w:lvlText w:val="%2."/>
      <w:lvlJc w:val="left"/>
      <w:pPr>
        <w:ind w:left="2138" w:hanging="360"/>
      </w:pPr>
    </w:lvl>
    <w:lvl w:ilvl="2" w:tplc="41A25384">
      <w:start w:val="1"/>
      <w:numFmt w:val="lowerRoman"/>
      <w:lvlText w:val="%3."/>
      <w:lvlJc w:val="right"/>
      <w:pPr>
        <w:ind w:left="2858" w:hanging="180"/>
      </w:pPr>
    </w:lvl>
    <w:lvl w:ilvl="3" w:tplc="8564F1AE">
      <w:start w:val="1"/>
      <w:numFmt w:val="decimal"/>
      <w:lvlText w:val="%4."/>
      <w:lvlJc w:val="left"/>
      <w:pPr>
        <w:ind w:left="3578" w:hanging="360"/>
      </w:pPr>
    </w:lvl>
    <w:lvl w:ilvl="4" w:tplc="2D58D4DC">
      <w:start w:val="1"/>
      <w:numFmt w:val="lowerLetter"/>
      <w:lvlText w:val="%5."/>
      <w:lvlJc w:val="left"/>
      <w:pPr>
        <w:ind w:left="4298" w:hanging="360"/>
      </w:pPr>
    </w:lvl>
    <w:lvl w:ilvl="5" w:tplc="A7CA5952">
      <w:start w:val="1"/>
      <w:numFmt w:val="lowerRoman"/>
      <w:lvlText w:val="%6."/>
      <w:lvlJc w:val="right"/>
      <w:pPr>
        <w:ind w:left="5018" w:hanging="180"/>
      </w:pPr>
    </w:lvl>
    <w:lvl w:ilvl="6" w:tplc="1D128008">
      <w:start w:val="1"/>
      <w:numFmt w:val="decimal"/>
      <w:lvlText w:val="%7."/>
      <w:lvlJc w:val="left"/>
      <w:pPr>
        <w:ind w:left="5738" w:hanging="360"/>
      </w:pPr>
    </w:lvl>
    <w:lvl w:ilvl="7" w:tplc="1E34F12C">
      <w:start w:val="1"/>
      <w:numFmt w:val="lowerLetter"/>
      <w:lvlText w:val="%8."/>
      <w:lvlJc w:val="left"/>
      <w:pPr>
        <w:ind w:left="6458" w:hanging="360"/>
      </w:pPr>
    </w:lvl>
    <w:lvl w:ilvl="8" w:tplc="DE0297B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styleId="aa" w:customStyle="1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link w:val="af9"/>
    <w:uiPriority w:val="34"/>
    <w:qFormat/>
    <w:pPr>
      <w:ind w:left="708"/>
    </w:pPr>
  </w:style>
  <w:style w:type="character" w:styleId="af9" w:customStyle="1">
    <w:name w:val="Абзац списка Знак"/>
    <w:link w:val="af8"/>
    <w:uiPriority w:val="34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Iauiue" w:customStyle="1">
    <w:name w:val="Iau?iu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afa">
    <w:name w:val="No Spacing"/>
    <w:link w:val="afb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fb" w:customStyle="1">
    <w:name w:val="Без интервала Знак"/>
    <w:link w:val="afa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PlusTitle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cs="Arial" w:eastAsiaTheme="minorEastAsia"/>
      <w:b/>
      <w:sz w:val="20"/>
      <w:lang w:eastAsia="ru-RU"/>
    </w:rPr>
  </w:style>
  <w:style w:type="character" w:styleId="13" w:customStyle="1">
    <w:name w:val="Строгий1"/>
    <w:uiPriority w:val="22"/>
    <w:qFormat/>
    <w:rPr>
      <w:b/>
      <w:bCs/>
    </w:rPr>
  </w:style>
  <w:style w:type="paragraph" w:styleId="Default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4" w:customStyle="1">
    <w:name w:val="Обычный (веб)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11546</Characters>
  <CharactersWithSpaces>13544</CharactersWithSpaces>
  <Company/>
  <DocSecurity>0</DocSecurity>
  <HyperlinksChanged>false</HyperlinksChanged>
  <Lines>96</Lines>
  <LinksUpToDate>false</LinksUpToDate>
  <Pages>1</Pages>
  <Paragraphs>27</Paragraphs>
  <ScaleCrop>false</ScaleCrop>
  <SharedDoc>false</SharedDoc>
  <Template>Normal</Template>
  <TotalTime>22</TotalTime>
  <Words>2025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13</cp:revision>
  <dcterms:created xsi:type="dcterms:W3CDTF">2020-02-04T08:31:00Z</dcterms:created>
  <dcterms:modified xsi:type="dcterms:W3CDTF">2024-02-12T09:12:00Z</dcterms:modified>
</cp:coreProperties>
</file>