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CF" w:rsidRDefault="00C24F93" w:rsidP="00893DEA">
      <w:pPr>
        <w:rPr>
          <w:rFonts w:ascii="Calibri" w:hAnsi="Calibri" w:cs="Calibri"/>
        </w:rPr>
      </w:pPr>
      <w:r w:rsidRPr="00893DEA">
        <w:t>Инвалид</w:t>
      </w:r>
      <w:r w:rsidR="00893DEA">
        <w:t xml:space="preserve">ам </w:t>
      </w:r>
      <w:r w:rsidR="00893DEA">
        <w:t>предусмотрена</w:t>
      </w:r>
      <w:r w:rsidR="00893DEA">
        <w:t xml:space="preserve"> </w:t>
      </w:r>
      <w:r w:rsidR="005412CF">
        <w:rPr>
          <w:rFonts w:ascii="Calibri" w:hAnsi="Calibri" w:cs="Calibri"/>
        </w:rPr>
        <w:t>компенсация расходов на оплату жилых помещений и коммунальных услуг в размере 50%: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наем и платы за содержание жилого помещения, за содержание и текущий ремонт общего имущества в многоквартирном доме, исходя из занимаемой общей площади жилых помещений </w:t>
      </w:r>
      <w:r w:rsidRPr="005412CF">
        <w:rPr>
          <w:rFonts w:ascii="Calibri" w:hAnsi="Calibri" w:cs="Calibri"/>
          <w:b/>
        </w:rPr>
        <w:t>государственного и муниципального жилищных фондов</w:t>
      </w:r>
      <w:r>
        <w:rPr>
          <w:rFonts w:ascii="Calibri" w:hAnsi="Calibri" w:cs="Calibri"/>
        </w:rPr>
        <w:t>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холодную воду, горячую воду, электрическую энергию, за отведение сточных вод, потребляемые при содержании общего имущества в многоквартирном доме;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услуги, исходя из объема потребляемых коммунальных услуг по показаниям приборов учета, но не более нормативов потребления, утверждаемых в порядке, установленном законодательством Российской Федерации. При отсутствии приборов учета плата за коммунальные услуги рассчитывается исходя из нормативов потребления коммунальных услуг;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93DEA">
        <w:rPr>
          <w:rFonts w:ascii="Calibri" w:hAnsi="Calibri" w:cs="Calibri"/>
          <w:b/>
        </w:rPr>
        <w:t>Инвалидам I и II групп</w:t>
      </w:r>
      <w:r>
        <w:rPr>
          <w:rFonts w:ascii="Calibri" w:hAnsi="Calibri" w:cs="Calibri"/>
        </w:rPr>
        <w:t xml:space="preserve"> предоставляется </w:t>
      </w:r>
      <w:bookmarkStart w:id="0" w:name="_GoBack"/>
      <w:bookmarkEnd w:id="0"/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компенсация расходов на уплату взноса на капитальный ремонт, но не более 50% взноса, рассчитанного исходя из минимального размера взноса на капитальный ремонт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(33 кв. </w:t>
      </w:r>
      <w:proofErr w:type="gramStart"/>
      <w:r>
        <w:rPr>
          <w:rFonts w:ascii="Calibri" w:hAnsi="Calibri" w:cs="Calibri"/>
        </w:rPr>
        <w:t>м-</w:t>
      </w:r>
      <w:proofErr w:type="gramEnd"/>
      <w:r>
        <w:rPr>
          <w:rFonts w:ascii="Calibri" w:hAnsi="Calibri" w:cs="Calibri"/>
        </w:rPr>
        <w:t xml:space="preserve"> для одиноко проживающего, 21 кв. м – для двух проживающих, по 18 кв. м- для трех и более).</w:t>
      </w:r>
    </w:p>
    <w:p w:rsidR="005412CF" w:rsidRDefault="005412CF" w:rsidP="005412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социальной поддержки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5412CF" w:rsidRPr="005412CF" w:rsidRDefault="005412CF" w:rsidP="00C24F93">
      <w:pPr>
        <w:rPr>
          <w:u w:val="single"/>
        </w:rPr>
      </w:pPr>
    </w:p>
    <w:sectPr w:rsidR="005412CF" w:rsidRPr="0054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93DEA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2020-07-29T09:57:00Z</dcterms:modified>
</cp:coreProperties>
</file>