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57" w:rsidRDefault="00AF685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6857" w:rsidRDefault="00AF6857">
      <w:pPr>
        <w:pStyle w:val="ConsPlusNormal"/>
        <w:ind w:firstLine="540"/>
        <w:jc w:val="both"/>
        <w:outlineLvl w:val="0"/>
      </w:pPr>
    </w:p>
    <w:p w:rsidR="00AF6857" w:rsidRDefault="00AF6857">
      <w:pPr>
        <w:pStyle w:val="ConsPlusTitle"/>
        <w:jc w:val="center"/>
        <w:outlineLvl w:val="0"/>
      </w:pPr>
      <w:r>
        <w:t>ГУБЕРНАТОР НОВОСИБИРСКОЙ ОБЛАСТИ</w:t>
      </w:r>
    </w:p>
    <w:p w:rsidR="00AF6857" w:rsidRDefault="00AF6857">
      <w:pPr>
        <w:pStyle w:val="ConsPlusTitle"/>
        <w:jc w:val="center"/>
      </w:pPr>
    </w:p>
    <w:p w:rsidR="00AF6857" w:rsidRDefault="00AF6857">
      <w:pPr>
        <w:pStyle w:val="ConsPlusTitle"/>
        <w:jc w:val="center"/>
      </w:pPr>
      <w:r>
        <w:t>ПОСТАНОВЛЕНИЕ</w:t>
      </w:r>
    </w:p>
    <w:p w:rsidR="00AF6857" w:rsidRDefault="00AF6857">
      <w:pPr>
        <w:pStyle w:val="ConsPlusTitle"/>
        <w:jc w:val="center"/>
      </w:pPr>
      <w:proofErr w:type="gramStart"/>
      <w:r>
        <w:t>от</w:t>
      </w:r>
      <w:proofErr w:type="gramEnd"/>
      <w:r>
        <w:t xml:space="preserve"> 18 мая 2021 г. N 109</w:t>
      </w:r>
    </w:p>
    <w:p w:rsidR="00AF6857" w:rsidRDefault="00AF6857">
      <w:pPr>
        <w:pStyle w:val="ConsPlusTitle"/>
        <w:jc w:val="center"/>
      </w:pPr>
    </w:p>
    <w:p w:rsidR="00AF6857" w:rsidRDefault="00AF6857">
      <w:pPr>
        <w:pStyle w:val="ConsPlusTitle"/>
        <w:jc w:val="center"/>
      </w:pPr>
      <w:r>
        <w:t>О ПОРЯДКЕ ОРГАНИЗАЦИИ И ТРЕБОВАНИЯХ К ПРОВЕДЕНИЮ</w:t>
      </w:r>
    </w:p>
    <w:p w:rsidR="00AF6857" w:rsidRDefault="00AF6857">
      <w:pPr>
        <w:pStyle w:val="ConsPlusTitle"/>
        <w:jc w:val="center"/>
      </w:pPr>
      <w:r>
        <w:t>ЭКСПЕРИМЕНТОВ, НАПРАВЛЕННЫХ НА РАЗВИТИЕ ГОСУДАРСТВЕННОЙ</w:t>
      </w:r>
    </w:p>
    <w:p w:rsidR="00AF6857" w:rsidRDefault="00AF6857">
      <w:pPr>
        <w:pStyle w:val="ConsPlusTitle"/>
        <w:jc w:val="center"/>
      </w:pPr>
      <w:r>
        <w:t>ГРАЖДАНСКОЙ СЛУЖБЫ НОВОСИБИРСКОЙ ОБЛАСТИ</w:t>
      </w: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66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6">
        <w:r>
          <w:rPr>
            <w:color w:val="0000FF"/>
          </w:rPr>
          <w:t>статьей 15.1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области", в целях повышения эффективности государственной гражданской службы Новосибирской области постановляю: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5">
        <w:r>
          <w:rPr>
            <w:color w:val="0000FF"/>
          </w:rPr>
          <w:t>Порядок</w:t>
        </w:r>
      </w:hyperlink>
      <w:r>
        <w:t xml:space="preserve"> организации и требования к проведению экспериментов, направленных на развитие государственной гражданской службы Новосибирской области, согласно приложению к настоящему постановлению.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jc w:val="right"/>
      </w:pPr>
      <w:r>
        <w:t>А.А.ТРАВНИКОВ</w:t>
      </w: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jc w:val="right"/>
        <w:outlineLvl w:val="0"/>
      </w:pPr>
      <w:r>
        <w:t>Приложение</w:t>
      </w:r>
    </w:p>
    <w:p w:rsidR="00AF6857" w:rsidRDefault="00AF6857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AF6857" w:rsidRDefault="00AF6857">
      <w:pPr>
        <w:pStyle w:val="ConsPlusNormal"/>
        <w:jc w:val="right"/>
      </w:pPr>
      <w:r>
        <w:t>Губернатора Новосибирской области</w:t>
      </w:r>
    </w:p>
    <w:p w:rsidR="00AF6857" w:rsidRDefault="00AF6857">
      <w:pPr>
        <w:pStyle w:val="ConsPlusNormal"/>
        <w:jc w:val="right"/>
      </w:pPr>
      <w:proofErr w:type="gramStart"/>
      <w:r>
        <w:t>от</w:t>
      </w:r>
      <w:proofErr w:type="gramEnd"/>
      <w:r>
        <w:t xml:space="preserve"> 18.05.2021 N 109</w:t>
      </w: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Title"/>
        <w:jc w:val="center"/>
      </w:pPr>
      <w:bookmarkStart w:id="1" w:name="P25"/>
      <w:bookmarkEnd w:id="1"/>
      <w:r>
        <w:t>ПОРЯДОК</w:t>
      </w:r>
    </w:p>
    <w:p w:rsidR="00AF6857" w:rsidRDefault="00AF6857">
      <w:pPr>
        <w:pStyle w:val="ConsPlusTitle"/>
        <w:jc w:val="center"/>
      </w:pPr>
      <w:r>
        <w:t>ОРГАНИЗАЦИИ И ТРЕБОВАНИЯ К ПРОВЕДЕНИЮ ЭКСПЕРИМЕНТОВ,</w:t>
      </w:r>
    </w:p>
    <w:p w:rsidR="00AF6857" w:rsidRDefault="00AF6857">
      <w:pPr>
        <w:pStyle w:val="ConsPlusTitle"/>
        <w:jc w:val="center"/>
      </w:pPr>
      <w:r>
        <w:t>НАПРАВЛЕННЫХ НА РАЗВИТИЕ ГОСУДАРСТВЕННОЙ</w:t>
      </w:r>
    </w:p>
    <w:p w:rsidR="00AF6857" w:rsidRDefault="00AF6857">
      <w:pPr>
        <w:pStyle w:val="ConsPlusTitle"/>
        <w:jc w:val="center"/>
      </w:pPr>
      <w:r>
        <w:t>ГРАЖДАНСКОЙ СЛУЖБЫ НОВОСИБИРСКОЙ ОБЛАСТИ</w:t>
      </w: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ind w:firstLine="540"/>
        <w:jc w:val="both"/>
      </w:pPr>
      <w:r>
        <w:t>1. Настоящие Порядок организации и требования к проведению экспериментов, направленных на развитие государственной гражданской службы Новосибирской области (далее - Порядок и требования), определяют порядок организации экспериментов по применению новых подходов к организации государственной гражданской службы Новосибирской области (далее - гражданская служба) и обеспечению деятельности государственных гражданских служащих Новосибирской области (далее - эксперимент), требования к проведению экспериментов в органе государственной власти Новосибирской области и (или) государственном органе Новосибирской области (далее - государственный орган), его структурном подразделении либо в нескольких государственных органах.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2. Эксперименты проводятся в целях: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 xml:space="preserve">1) апробации и внедрения современных технологий управления, включающих в себя новые методы планирования, финансирования деятельности государственного органа, формирования </w:t>
      </w:r>
      <w:r>
        <w:lastRenderedPageBreak/>
        <w:t>кадрового состава на гражданской службе и стимулирования профессиональной служебной деятельности государственных гражданских служащих Новосибирской области (далее - гражданские служащие);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2) апробации и внедрения системы показателей и критериев оценки профессиональной служебной деятельности гражданских служащих;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3) совершенствования оплаты труда и регламентации деятельности гражданских служащих;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4) совершенствования финансово-экономического и материально-технического обеспечения гражданской службы;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5) оптимизации структуры и штатной численности государственного органа;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6) совершенствования системы подготовки и профессионального развития гражданских служащих;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7) апробации методов осуществления кадровой работы с использованием информационно-коммуникационных технологий;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8) апробации дистанционной формы осуществления гражданскими служащими профессиональной служебной деятельности;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9) достижения иных целей, связанных с развитием гражданской службы и повышением эффективности профессиональной служебной деятельности гражданских служащих.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3. Координатором работы по проведению экспериментов является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Эксперименты проводятся в государственном органе, его структурном подразделении либо в нескольких государственных органах после согласования предложений о проведении экспериментов с координатором работы по проведению экспериментов.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4. Эксперименты в государственном органе, его структурном подразделении проводятся на основании решения руководителя государственного органа путем издания соответствующего правового акта в течение семи календарных дней с даты согласования предложений о проведении экспериментов координатором работы по проведению экспериментов, в котором должны быть указаны наименование государственного органа, его структурного подразделения, в котором предлагается провести эксперимент, описание целей, задач и содержания эксперимента, сроки его проведения и источники финансирования.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В случае если эксперимент предлагается провести в нескольких государственных органах, решение о проведении такого эксперимента принимается распоряжением Губернатора Новосибирской области после согласования предложения о проведении эксперимента координатором работы по проведению экспериментов, в котором указывается информация, предусмотренная настоящим пунктом, а также наименования этих государственных органов и наименование государственного органа, являющегося организатором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Подготовка проекта распоряжения Губернатора Новосибирской области о проведении эксперимента осуществляется организатором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5. Финансирование расходов, связанных с проведением эксперимента, осуществляется за счет и в пределах бюджетных ассигнований, предусматриваемых в областном бюджете Новосибирской области соответствующим государственным органам.</w:t>
      </w:r>
    </w:p>
    <w:p w:rsidR="00AF6857" w:rsidRDefault="00AF6857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6. Эксперимент проводится в соответствии с планом-графиком, который утверждается </w:t>
      </w:r>
      <w:r>
        <w:lastRenderedPageBreak/>
        <w:t>руководителем соответствующего государственного органа в срок не позднее 20 календарных дней со дня издания правового акта государственного органа о проведении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В случае проведения эксперимента в нескольких государственных органах план-график утверждается руководителем государственного органа, являющегося организатором эксперимента, по согласованию с руководителями государственных органов, участвующих в эксперименте, в срок не позднее 20 календарных дней со дня вступления в силу распоряжения Губернатора Новосибирской области о проведении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 xml:space="preserve">7. В плане-графике, предусмотренном в </w:t>
      </w:r>
      <w:hyperlink w:anchor="P46">
        <w:r>
          <w:rPr>
            <w:color w:val="0000FF"/>
          </w:rPr>
          <w:t>пункте 6</w:t>
        </w:r>
      </w:hyperlink>
      <w:r>
        <w:t xml:space="preserve"> Порядка и требований, указываются: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1) сроки и форма проведения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2) этапы проведения эксперимента и ожидаемые результаты каждого из этапов;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3) средства контроля и обеспечения достоверности результатов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4) формы отчетности по итогам эксперимента в целом и каждого из его этапов в отдельности;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5) 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6) ожидаемые результаты проведения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8. Участие в эксперименте гражданских служащих и граждан Российской Федерации, поступающих на гражданскую службу, осуществляется на добровольной основе.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9. На период проведения эксперимента, но не более чем на один год в порядке, установленном законодательством Российской Федерации, могут изменяться условия служебных контрактов гражданских служащих - участников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10. Изменение на период проведения эксперимента условий служебного контракта гражданского служащего - участника эксперимента осуществляется по соглашению сторон и в письменной форме. Изменение условий служебного контракта не должно приводить к уменьшению размера денежного содержания гражданского служащего - участника эксперимента по сравнению с его денежным содержанием на момент начала эксперимента, а также к понижению этого гражданского служащего в должности по сравнению с должностью, замещаемой им на момент начала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11. Организатор эксперимента, государственный орган, его структурное подразделение: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1) готовит и направляет координатору работы по проведению экспериментов предложение о проведении эксперимента для согласования;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2) готовит проект плана-графика проведения эксперимента, согласовывает проект плана-графика проведения эксперимента с координатором работы по проведению экспериментов;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3) готовит и направляет координатору работы по проведению экспериментов для согласования итоговые отчеты о проведении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12. Координатор работы по проведению экспериментов: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1) в течение десяти календарных дней с даты поступления рассматривает и согласовывает предложение организатора эксперимента, государственного органа, его структурного подразделения о проведении эксперимента, проекты планов-графиков проведения эксперимента и итоговый отчет о проведении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lastRenderedPageBreak/>
        <w:t>2) оказывает консультационное, методическое и иное информационное содействие организатору эксперимента, государственным органам, его структурным подразделениям, участвующим в проведении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3) обеспечивает совершенствование нормативно-правового регулирования гражданской службы по результатам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13. Ответственным за проведение эксперимента в государственном органе может быть назначено должностное лицо, замещающее должность гражданской службы не ниже заместителя руководителя государственного органа, в случае проведения эксперимента в нескольких государственных органах ответственным за проведение эксперимента в каждом из них может быть назначено также должностное лицо, замещающее должность гражданской службы не ниже заместителя руководителя государственного органа.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14. При проведении эксперимента в структурном подразделении государственного органа ответственным за проведение эксперимента может быть назначено должностное лицо, замещающее должность гражданской службы не ниже руководителя структурного подразделения государственного органа.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15. Информация о ходе и результатах эксперимента публикуется на официальном сайте государственного органа (государственного органа, являющегося организатором эксперимента) в информационно-телекоммуникационной сети "Интернет" и (или) в средствах массовой информации в соответствии с законодательством Российской Федерации.</w:t>
      </w:r>
    </w:p>
    <w:p w:rsidR="00AF6857" w:rsidRDefault="00AF6857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16. Итоговый отчет о проведении эксперимента в течение одного месяца со дня его завершения утверждается руководителем государственного органа и представляется Губернатору Новосибирской области.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Итоговый отчет о проведении эксперимента, проводимого на основании распоряжения Губернатора Новосибирской области, в течение одного месяца со дня завершения эксперимента утверждается руководителем государственного органа, являющегося организатором эксперимента, и представляется Губернатору Новосибирской области.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 xml:space="preserve">17. Итоговый отчет, указанный в </w:t>
      </w:r>
      <w:hyperlink w:anchor="P69">
        <w:r>
          <w:rPr>
            <w:color w:val="0000FF"/>
          </w:rPr>
          <w:t>пункте 16</w:t>
        </w:r>
      </w:hyperlink>
      <w:r>
        <w:t xml:space="preserve"> Порядка и требований, включает в себя: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1) описание мероприятий, осуществленных в ходе проведения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2) сведения о достигнутых в ходе проведения эксперимента целях и решенных задачах;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3) сведения о возможностях, порядке и формах использования положительных результатов эксперимента в иных государственных органах;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4) предложения о совершенствовании нормативно-правового регулирования гражданской службы по результатам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5) предложения о повышении эффективности гражданской службы по результатам эксперимента;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6) сведения о средствах областного бюджета Новосибирской области, израсходованных на проведение эксперимента.</w:t>
      </w:r>
    </w:p>
    <w:p w:rsidR="00AF6857" w:rsidRDefault="00AF6857">
      <w:pPr>
        <w:pStyle w:val="ConsPlusNormal"/>
        <w:spacing w:before="220"/>
        <w:ind w:firstLine="540"/>
        <w:jc w:val="both"/>
      </w:pPr>
      <w:r>
        <w:t>18. Решение о целесообразности использования результатов эксперимента принимается Губернатором Новосибирской области в форме распоряжения.</w:t>
      </w: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ind w:firstLine="540"/>
        <w:jc w:val="both"/>
      </w:pPr>
    </w:p>
    <w:p w:rsidR="00AF6857" w:rsidRDefault="00AF68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A57BA" w:rsidRDefault="007A57BA"/>
    <w:sectPr w:rsidR="007A57BA" w:rsidSect="0071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57"/>
    <w:rsid w:val="007A57BA"/>
    <w:rsid w:val="00A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00440-EF1E-4367-AA18-A0A9B46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6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68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8383&amp;dst=100581" TargetMode="External"/><Relationship Id="rId5" Type="http://schemas.openxmlformats.org/officeDocument/2006/relationships/hyperlink" Target="https://login.consultant.ru/link/?req=doc&amp;base=LAW&amp;n=469778&amp;dst=36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2024-03-06T08:25:00Z</dcterms:created>
  <dcterms:modified xsi:type="dcterms:W3CDTF">2024-03-06T08:25:00Z</dcterms:modified>
</cp:coreProperties>
</file>