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68" w:rsidRDefault="00FD4A6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FD4A68" w:rsidRDefault="00FD4A68">
      <w:pPr>
        <w:widowControl w:val="0"/>
        <w:autoSpaceDE w:val="0"/>
        <w:autoSpaceDN w:val="0"/>
        <w:adjustRightInd w:val="0"/>
        <w:spacing w:after="0" w:line="240" w:lineRule="auto"/>
        <w:jc w:val="both"/>
        <w:outlineLvl w:val="0"/>
        <w:rPr>
          <w:rFonts w:ascii="Calibri" w:hAnsi="Calibri" w:cs="Calibri"/>
        </w:rPr>
      </w:pPr>
    </w:p>
    <w:p w:rsidR="00FD4A68" w:rsidRDefault="00FD4A68">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ОБРАЗОВАНИЯ И НАУКИ РОССИЙСКОЙ ФЕДЕРАЦИИ</w:t>
      </w:r>
    </w:p>
    <w:p w:rsidR="00FD4A68" w:rsidRDefault="00FD4A68">
      <w:pPr>
        <w:widowControl w:val="0"/>
        <w:autoSpaceDE w:val="0"/>
        <w:autoSpaceDN w:val="0"/>
        <w:adjustRightInd w:val="0"/>
        <w:spacing w:after="0" w:line="240" w:lineRule="auto"/>
        <w:jc w:val="center"/>
        <w:rPr>
          <w:rFonts w:ascii="Calibri" w:hAnsi="Calibri" w:cs="Calibri"/>
          <w:b/>
          <w:bCs/>
        </w:rPr>
      </w:pPr>
    </w:p>
    <w:p w:rsidR="00FD4A68" w:rsidRDefault="00FD4A6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FD4A68" w:rsidRDefault="00FD4A6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июня 2013 г. N АП-</w:t>
      </w:r>
      <w:bookmarkStart w:id="1" w:name="_GoBack"/>
      <w:r>
        <w:rPr>
          <w:rFonts w:ascii="Calibri" w:hAnsi="Calibri" w:cs="Calibri"/>
          <w:b/>
          <w:bCs/>
        </w:rPr>
        <w:t>1073/02</w:t>
      </w:r>
      <w:bookmarkEnd w:id="1"/>
    </w:p>
    <w:p w:rsidR="00FD4A68" w:rsidRDefault="00FD4A68">
      <w:pPr>
        <w:widowControl w:val="0"/>
        <w:autoSpaceDE w:val="0"/>
        <w:autoSpaceDN w:val="0"/>
        <w:adjustRightInd w:val="0"/>
        <w:spacing w:after="0" w:line="240" w:lineRule="auto"/>
        <w:jc w:val="center"/>
        <w:rPr>
          <w:rFonts w:ascii="Calibri" w:hAnsi="Calibri" w:cs="Calibri"/>
          <w:b/>
          <w:bCs/>
        </w:rPr>
      </w:pPr>
    </w:p>
    <w:p w:rsidR="00FD4A68" w:rsidRDefault="00FD4A6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РАЗРАБОТКЕ ПОКАЗАТЕЛЕЙ ЭФФЕКТИВНОСТИ</w:t>
      </w: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рамках реализации </w:t>
      </w:r>
      <w:hyperlink r:id="rId6" w:history="1">
        <w:r>
          <w:rPr>
            <w:rFonts w:ascii="Calibri" w:hAnsi="Calibri" w:cs="Calibri"/>
            <w:color w:val="0000FF"/>
          </w:rPr>
          <w:t>Программы</w:t>
        </w:r>
      </w:hyperlink>
      <w:r>
        <w:rPr>
          <w:rFonts w:ascii="Calibri" w:hAnsi="Calibri" w:cs="Calibri"/>
        </w:rPr>
        <w:t xml:space="preserve"> поэтапного совершенствования системы оплаты труда в государственных (муниципальных) учреждениях на 2013 - 2018 годы, в соответствии с приказом Минтруда России от 13 мая 2013 г. N 202 "О проведении пилотного внедрения мероприятий по обеспечению взаимодействия федеральных органов исполнительной власти и органов государственной власти субъектов Российской Федерации при координации мероприятий по повышению оплаты труда отдельных категорий работников государственных</w:t>
      </w:r>
      <w:proofErr w:type="gramEnd"/>
      <w:r>
        <w:rPr>
          <w:rFonts w:ascii="Calibri" w:hAnsi="Calibri" w:cs="Calibri"/>
        </w:rPr>
        <w:t xml:space="preserve"> (муниципальных) учреждений" Минобрнауки России подготовлены Методические </w:t>
      </w:r>
      <w:hyperlink w:anchor="Par27" w:history="1">
        <w:r>
          <w:rPr>
            <w:rFonts w:ascii="Calibri" w:hAnsi="Calibri" w:cs="Calibri"/>
            <w:color w:val="0000FF"/>
          </w:rPr>
          <w:t>рекомендации</w:t>
        </w:r>
      </w:hyperlink>
      <w:r>
        <w:rPr>
          <w:rFonts w:ascii="Calibri" w:hAnsi="Calibri" w:cs="Calibri"/>
        </w:rPr>
        <w:t xml:space="preserve">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работников (далее - Методические рекомендации, показатели эффективности соответственно).</w:t>
      </w:r>
    </w:p>
    <w:p w:rsidR="00FD4A68" w:rsidRDefault="00FD4A6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основе Методических </w:t>
      </w:r>
      <w:hyperlink w:anchor="Par27" w:history="1">
        <w:r>
          <w:rPr>
            <w:rFonts w:ascii="Calibri" w:hAnsi="Calibri" w:cs="Calibri"/>
            <w:color w:val="0000FF"/>
          </w:rPr>
          <w:t>рекомендаций</w:t>
        </w:r>
      </w:hyperlink>
      <w:r>
        <w:rPr>
          <w:rFonts w:ascii="Calibri" w:hAnsi="Calibri" w:cs="Calibri"/>
        </w:rPr>
        <w:t xml:space="preserve"> органам государственной власти субъектов Российской Федерации и органам местного самоуправления (при участии организаций, осуществляющих функции государственно-общественного управления, профсоюзных организаций и трудовых коллективов) необходимо </w:t>
      </w:r>
      <w:proofErr w:type="gramStart"/>
      <w:r>
        <w:rPr>
          <w:rFonts w:ascii="Calibri" w:hAnsi="Calibri" w:cs="Calibri"/>
        </w:rPr>
        <w:t>разработать и утвердить</w:t>
      </w:r>
      <w:proofErr w:type="gramEnd"/>
      <w:r>
        <w:rPr>
          <w:rFonts w:ascii="Calibri" w:hAnsi="Calibri" w:cs="Calibri"/>
        </w:rPr>
        <w:t xml:space="preserve"> локальными нормативными актами соответствующие показатели эффективности в срок до 26 июня 2013 года.</w:t>
      </w:r>
    </w:p>
    <w:p w:rsidR="00FD4A68" w:rsidRDefault="00FD4A6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Утвержденные нормативными актами показатели эффективности должны быть размещены в свободном доступе на официальных сайтах органов государственной власти субъектов Российской Федерации, органов местного самоуправления, государственных (муниципальных) учреждений в сфере образования.</w:t>
      </w: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jc w:val="right"/>
        <w:rPr>
          <w:rFonts w:ascii="Calibri" w:hAnsi="Calibri" w:cs="Calibri"/>
        </w:rPr>
      </w:pPr>
      <w:r>
        <w:rPr>
          <w:rFonts w:ascii="Calibri" w:hAnsi="Calibri" w:cs="Calibri"/>
        </w:rPr>
        <w:t>А.Б.ПОВАЛКО</w:t>
      </w: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jc w:val="right"/>
        <w:outlineLvl w:val="0"/>
        <w:rPr>
          <w:rFonts w:ascii="Calibri" w:hAnsi="Calibri" w:cs="Calibri"/>
        </w:rPr>
      </w:pPr>
      <w:bookmarkStart w:id="2" w:name="Par18"/>
      <w:bookmarkEnd w:id="2"/>
      <w:r>
        <w:rPr>
          <w:rFonts w:ascii="Calibri" w:hAnsi="Calibri" w:cs="Calibri"/>
        </w:rPr>
        <w:t>Приложение</w:t>
      </w:r>
    </w:p>
    <w:p w:rsidR="00FD4A68" w:rsidRDefault="00FD4A68">
      <w:pPr>
        <w:widowControl w:val="0"/>
        <w:autoSpaceDE w:val="0"/>
        <w:autoSpaceDN w:val="0"/>
        <w:adjustRightInd w:val="0"/>
        <w:spacing w:after="0" w:line="240" w:lineRule="auto"/>
        <w:jc w:val="right"/>
        <w:rPr>
          <w:rFonts w:ascii="Calibri" w:hAnsi="Calibri" w:cs="Calibri"/>
        </w:rPr>
      </w:pPr>
    </w:p>
    <w:p w:rsidR="00FD4A68" w:rsidRDefault="00FD4A68">
      <w:pPr>
        <w:widowControl w:val="0"/>
        <w:autoSpaceDE w:val="0"/>
        <w:autoSpaceDN w:val="0"/>
        <w:adjustRightInd w:val="0"/>
        <w:spacing w:after="0" w:line="240" w:lineRule="auto"/>
        <w:jc w:val="right"/>
        <w:rPr>
          <w:rFonts w:ascii="Calibri" w:hAnsi="Calibri" w:cs="Calibri"/>
        </w:rPr>
      </w:pPr>
      <w:r>
        <w:rPr>
          <w:rFonts w:ascii="Calibri" w:hAnsi="Calibri" w:cs="Calibri"/>
        </w:rPr>
        <w:t>Утверждаю</w:t>
      </w:r>
    </w:p>
    <w:p w:rsidR="00FD4A68" w:rsidRDefault="00FD4A68">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FD4A68" w:rsidRDefault="00FD4A68">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 и науки</w:t>
      </w:r>
    </w:p>
    <w:p w:rsidR="00FD4A68" w:rsidRDefault="00FD4A6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D4A68" w:rsidRDefault="00FD4A68">
      <w:pPr>
        <w:widowControl w:val="0"/>
        <w:autoSpaceDE w:val="0"/>
        <w:autoSpaceDN w:val="0"/>
        <w:adjustRightInd w:val="0"/>
        <w:spacing w:after="0" w:line="240" w:lineRule="auto"/>
        <w:jc w:val="right"/>
        <w:rPr>
          <w:rFonts w:ascii="Calibri" w:hAnsi="Calibri" w:cs="Calibri"/>
        </w:rPr>
      </w:pPr>
      <w:r>
        <w:rPr>
          <w:rFonts w:ascii="Calibri" w:hAnsi="Calibri" w:cs="Calibri"/>
        </w:rPr>
        <w:t>А.Б.ПОВАЛКО</w:t>
      </w:r>
    </w:p>
    <w:p w:rsidR="00FD4A68" w:rsidRDefault="00FD4A68">
      <w:pPr>
        <w:widowControl w:val="0"/>
        <w:autoSpaceDE w:val="0"/>
        <w:autoSpaceDN w:val="0"/>
        <w:adjustRightInd w:val="0"/>
        <w:spacing w:after="0" w:line="240" w:lineRule="auto"/>
        <w:jc w:val="right"/>
        <w:rPr>
          <w:rFonts w:ascii="Calibri" w:hAnsi="Calibri" w:cs="Calibri"/>
        </w:rPr>
      </w:pPr>
      <w:r>
        <w:rPr>
          <w:rFonts w:ascii="Calibri" w:hAnsi="Calibri" w:cs="Calibri"/>
        </w:rPr>
        <w:t>18 июня 2013 г.</w:t>
      </w: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jc w:val="center"/>
        <w:rPr>
          <w:rFonts w:ascii="Calibri" w:hAnsi="Calibri" w:cs="Calibri"/>
          <w:b/>
          <w:bCs/>
        </w:rPr>
      </w:pPr>
      <w:bookmarkStart w:id="3" w:name="Par27"/>
      <w:bookmarkEnd w:id="3"/>
      <w:r>
        <w:rPr>
          <w:rFonts w:ascii="Calibri" w:hAnsi="Calibri" w:cs="Calibri"/>
          <w:b/>
          <w:bCs/>
        </w:rPr>
        <w:t>МЕТОДИЧЕСКИЕ РЕКОМЕНДАЦИИ</w:t>
      </w:r>
    </w:p>
    <w:p w:rsidR="00FD4A68" w:rsidRDefault="00FD4A6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МИНОБРНАУКИ РОССИИ ПО РАЗРАБОТКЕ ОРГАНАМИ ГОСУДАРСТВЕННОЙ</w:t>
      </w:r>
    </w:p>
    <w:p w:rsidR="00FD4A68" w:rsidRDefault="00FD4A6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СУБЪЕКТОВ РОССИЙСКОЙ ФЕДЕРАЦИИ И ОРГАНАМИ МЕСТНОГО</w:t>
      </w:r>
    </w:p>
    <w:p w:rsidR="00FD4A68" w:rsidRDefault="00FD4A6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ПОКАЗАТЕЛЕЙ ЭФФЕКТИВНОСТИ ДЕЯТЕЛЬНОСТИ</w:t>
      </w:r>
    </w:p>
    <w:p w:rsidR="00FD4A68" w:rsidRDefault="00FD4A6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(МУНИЦИПАЛЬНЫХ) УЧРЕЖДЕНИЙ В СФЕРЕ</w:t>
      </w:r>
    </w:p>
    <w:p w:rsidR="00FD4A68" w:rsidRDefault="00FD4A6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ИХ РУКОВОДИТЕЛЕЙ И ОТДЕЛЬНЫХ</w:t>
      </w:r>
    </w:p>
    <w:p w:rsidR="00FD4A68" w:rsidRDefault="00FD4A6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КАТЕГОРИЙ РАБОТНИКОВ</w:t>
      </w: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В соответствии с </w:t>
      </w:r>
      <w:hyperlink r:id="rId7" w:history="1">
        <w:r>
          <w:rPr>
            <w:rFonts w:ascii="Calibri" w:hAnsi="Calibri" w:cs="Calibri"/>
            <w:color w:val="0000FF"/>
          </w:rPr>
          <w:t>пунктом 23</w:t>
        </w:r>
      </w:hyperlink>
      <w:r>
        <w:rPr>
          <w:rFonts w:ascii="Calibri" w:hAnsi="Calibri" w:cs="Calibri"/>
        </w:rPr>
        <w:t xml:space="preserve"> приложения N 2 к Программе поэтапного совершенствования оплаты труда в государственных (муниципальных) учреждениях на 2013-2018 годы, утвержденной распоряжением Правительства Российской Федерации от 26 ноября 2012 г. N 2190-р, а также на основании приказа Минтруда России от 13 мая 2013 г. N 202 "О проведении пилотного внедрения мероприятий по обеспечению взаимодействия федеральных органов исполнительной власти и</w:t>
      </w:r>
      <w:proofErr w:type="gramEnd"/>
      <w:r>
        <w:rPr>
          <w:rFonts w:ascii="Calibri" w:hAnsi="Calibri" w:cs="Calibri"/>
        </w:rPr>
        <w:t xml:space="preserve"> </w:t>
      </w:r>
      <w:proofErr w:type="gramStart"/>
      <w:r>
        <w:rPr>
          <w:rFonts w:ascii="Calibri" w:hAnsi="Calibri" w:cs="Calibri"/>
        </w:rPr>
        <w:t>органов государственной власти субъектов Российской Федерации при координации мероприятий по повышению оплаты труда отдельных категорий работников государственных (муниципальных) учреждений" Минобрнауки России подготовлены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работников (далее - Методические рекомендации).</w:t>
      </w:r>
      <w:proofErr w:type="gramEnd"/>
    </w:p>
    <w:p w:rsidR="00FD4A68" w:rsidRDefault="00FD4A6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Методические рекомендации разработаны с учетом предложений, представленных пилотными регионами (письмо Минтруда России от 13 июня 2013 г. N 14-1/10/2-3236) в рамках подготовки примерных направлений для разработки показателей эффективности деятельности руководителей и педагогических работников организаций, осуществляющих реализацию программ дошкольного, общего, начального профессионального и среднего профессионального образования (далее - Примерные направления).</w:t>
      </w:r>
    </w:p>
    <w:p w:rsidR="00FD4A68" w:rsidRDefault="00FD4A6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органами государственной власти субъектов Российской Федерации и органами местного самоуправления на основании Методических рекомендаций показателей эффективности деятельности необходимо обеспечить коллегиальность и привлечь организации, осуществляющие государственно-общественное управление в сфере образования, трудовые коллективы, профсоюзные организации.</w:t>
      </w:r>
    </w:p>
    <w:p w:rsidR="00FD4A68" w:rsidRDefault="00FD4A6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результатах деятельности руководителей образовательных организаций и педагогических работников в соответствии с утвержденным перечнем показателей эффективности должна быть размещена в открытом доступе на сайтах образовательных организаций в сети Интернет.</w:t>
      </w:r>
    </w:p>
    <w:p w:rsidR="00FD4A68" w:rsidRDefault="00FD4A6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Механизм и процедура распределения стимулирующего фонда для руководителя и педагогических работников на </w:t>
      </w:r>
      <w:proofErr w:type="gramStart"/>
      <w:r>
        <w:rPr>
          <w:rFonts w:ascii="Calibri" w:hAnsi="Calibri" w:cs="Calibri"/>
        </w:rPr>
        <w:t>основании</w:t>
      </w:r>
      <w:proofErr w:type="gramEnd"/>
      <w:r>
        <w:rPr>
          <w:rFonts w:ascii="Calibri" w:hAnsi="Calibri" w:cs="Calibri"/>
        </w:rPr>
        <w:t xml:space="preserve"> утвержденного перечня показателей эффективности определяется локальными актами муниципалитета (учредителя) и образовательной организации соответственно. При этом выработка и принятие решений по распределению стимулирующего фонда оплаты труда с учетом утвержденных показателей эффективности деятельности руководителей и педагогических работников также должна осуществляться с обязательным привлечением представителей организаций, осуществляющих государственно-общественное управление в сфере образования, трудовых коллективов и профсоюзных организаций.</w:t>
      </w: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jc w:val="center"/>
        <w:outlineLvl w:val="1"/>
        <w:rPr>
          <w:rFonts w:ascii="Calibri" w:hAnsi="Calibri" w:cs="Calibri"/>
        </w:rPr>
      </w:pPr>
      <w:bookmarkStart w:id="4" w:name="Par41"/>
      <w:bookmarkEnd w:id="4"/>
      <w:r>
        <w:rPr>
          <w:rFonts w:ascii="Calibri" w:hAnsi="Calibri" w:cs="Calibri"/>
        </w:rPr>
        <w:t>1. Показатели эффективности для руководителя</w:t>
      </w:r>
    </w:p>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организации</w:t>
      </w: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Примерных направлений и с учетом </w:t>
      </w:r>
      <w:hyperlink r:id="rId8"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 муниципалитетом разрабатываются соответствующие показатели эффективности деятельности руководителя образовательной организации и их индикаторы, на основании которых будет осуществляться учет результатов деятельности.</w:t>
      </w:r>
    </w:p>
    <w:p w:rsidR="00FD4A68" w:rsidRDefault="00FD4A6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данного </w:t>
      </w:r>
      <w:hyperlink r:id="rId9"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руководителю образовательного учреждения устанавливаются выплаты стимулирующего характера в соответствии с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 и с учетом целевых показателей эффективности руководителя, установленного работодателем.</w:t>
      </w: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jc w:val="center"/>
        <w:outlineLvl w:val="2"/>
        <w:rPr>
          <w:rFonts w:ascii="Calibri" w:hAnsi="Calibri" w:cs="Calibri"/>
        </w:rPr>
      </w:pPr>
      <w:bookmarkStart w:id="5" w:name="Par47"/>
      <w:bookmarkEnd w:id="5"/>
      <w:r>
        <w:rPr>
          <w:rFonts w:ascii="Calibri" w:hAnsi="Calibri" w:cs="Calibri"/>
        </w:rPr>
        <w:t>Примерные направления для разработки</w:t>
      </w:r>
    </w:p>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показателей эффективности деятельности руководителей</w:t>
      </w:r>
    </w:p>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учреждений</w:t>
      </w:r>
    </w:p>
    <w:p w:rsidR="00FD4A68" w:rsidRDefault="00FD4A68">
      <w:pPr>
        <w:widowControl w:val="0"/>
        <w:autoSpaceDE w:val="0"/>
        <w:autoSpaceDN w:val="0"/>
        <w:adjustRightInd w:val="0"/>
        <w:spacing w:after="0" w:line="240" w:lineRule="auto"/>
        <w:jc w:val="center"/>
        <w:rPr>
          <w:rFonts w:ascii="Calibri" w:hAnsi="Calibri" w:cs="Calibri"/>
        </w:rPr>
        <w:sectPr w:rsidR="00FD4A68" w:rsidSect="008C284A">
          <w:pgSz w:w="11906" w:h="16838"/>
          <w:pgMar w:top="1134" w:right="850" w:bottom="1134" w:left="1701" w:header="708" w:footer="708" w:gutter="0"/>
          <w:cols w:space="708"/>
          <w:docGrid w:linePitch="360"/>
        </w:sectPr>
      </w:pPr>
    </w:p>
    <w:p w:rsidR="00FD4A68" w:rsidRDefault="00FD4A68">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86"/>
        <w:gridCol w:w="4394"/>
        <w:gridCol w:w="1276"/>
        <w:gridCol w:w="1275"/>
        <w:gridCol w:w="2268"/>
      </w:tblGrid>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Дошкольное образование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Общее образование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Начальное и среднее профессиональное образование</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outlineLvl w:val="3"/>
              <w:rPr>
                <w:rFonts w:ascii="Calibri" w:hAnsi="Calibri" w:cs="Calibri"/>
              </w:rPr>
            </w:pPr>
            <w:bookmarkStart w:id="6" w:name="Par57"/>
            <w:bookmarkEnd w:id="6"/>
            <w:r>
              <w:rPr>
                <w:rFonts w:ascii="Calibri" w:hAnsi="Calibri" w:cs="Calibri"/>
              </w:rPr>
              <w:t>1. Для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Соответствие деятельности ОУ требованиям законодательства в сфере образования (отсутствие предписаний надзорных органов, объективных жалоб)</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Функционирование системы государственно-общественного управления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Удовлетворенность населения качеством предоставляемых образовательных услуг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Информационная открытость (сайт ОУ, размещение протоколов комиссии по распределению стимулирующего фонда на сайте, участие в процедурах независимой оценки качества образования)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по профилактике правонарушений у несовершеннолетних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Реализация социокультурных проектов (школьный музей, театр, социальные проекты, научное общество учащихся, др.)</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по привлечению молодых педагогов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 xml:space="preserve">Реализация программ, направленных на </w:t>
            </w:r>
            <w:r>
              <w:rPr>
                <w:rFonts w:ascii="Calibri" w:hAnsi="Calibri" w:cs="Calibri"/>
              </w:rPr>
              <w:lastRenderedPageBreak/>
              <w:t>работу с одаренными детьми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X</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lastRenderedPageBreak/>
              <w:t>9.</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Реализация программ по сохранению и укреплению здоровья детей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Организация физкультурно-оздоровительной и спортивной работы (спортивные секции, соревнования)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условий для реализации </w:t>
            </w:r>
            <w:proofErr w:type="gramStart"/>
            <w:r>
              <w:rPr>
                <w:rFonts w:ascii="Calibri" w:hAnsi="Calibri" w:cs="Calibri"/>
              </w:rPr>
              <w:t>обучающимися</w:t>
            </w:r>
            <w:proofErr w:type="gramEnd"/>
            <w:r>
              <w:rPr>
                <w:rFonts w:ascii="Calibri" w:hAnsi="Calibri" w:cs="Calibri"/>
              </w:rPr>
              <w:t xml:space="preserve"> индивидуальных учебных планов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Реализация программ дополнительного образования на базе образовательного учреждения</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 xml:space="preserve">Реализация </w:t>
            </w:r>
            <w:proofErr w:type="gramStart"/>
            <w:r>
              <w:rPr>
                <w:rFonts w:ascii="Calibri" w:hAnsi="Calibri" w:cs="Calibri"/>
              </w:rPr>
              <w:t>профильного</w:t>
            </w:r>
            <w:proofErr w:type="gramEnd"/>
            <w:r>
              <w:rPr>
                <w:rFonts w:ascii="Calibri" w:hAnsi="Calibri" w:cs="Calibri"/>
              </w:rPr>
              <w:t xml:space="preserve"> обучения, предпрофильной подготовки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Динамика индивидуальных образовательных результатов обучающихся (по материалам контрольных мероприятий)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 xml:space="preserve">Сохранность контингента в </w:t>
            </w:r>
            <w:proofErr w:type="gramStart"/>
            <w:r>
              <w:rPr>
                <w:rFonts w:ascii="Calibri" w:hAnsi="Calibri" w:cs="Calibri"/>
              </w:rPr>
              <w:t>пределах</w:t>
            </w:r>
            <w:proofErr w:type="gramEnd"/>
            <w:r>
              <w:rPr>
                <w:rFonts w:ascii="Calibri" w:hAnsi="Calibri" w:cs="Calibri"/>
              </w:rPr>
              <w:t xml:space="preserve"> одной ступени обучения (коэффициент выбытия из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proofErr w:type="gramStart"/>
            <w:r>
              <w:rPr>
                <w:rFonts w:ascii="Calibri" w:hAnsi="Calibri" w:cs="Calibri"/>
              </w:rPr>
              <w:t xml:space="preserve">Отношение среднего балла единого государственного экзамена (в расчете на 1 предмет) у 10 процентов выпускников с лучшими результатами единого государственного экзамена к среднему баллу единого государственного экзамена (в расчете на 1 предмет) у 10 процентов выпускников с худшими результатами </w:t>
            </w:r>
            <w:r>
              <w:rPr>
                <w:rFonts w:ascii="Calibri" w:hAnsi="Calibri" w:cs="Calibri"/>
              </w:rPr>
              <w:lastRenderedPageBreak/>
              <w:t>единого государственного экзамена</w:t>
            </w:r>
            <w:proofErr w:type="gramEnd"/>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lastRenderedPageBreak/>
              <w:t>17.</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Результаты итоговой аттестации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bl>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jc w:val="center"/>
        <w:outlineLvl w:val="1"/>
        <w:rPr>
          <w:rFonts w:ascii="Calibri" w:hAnsi="Calibri" w:cs="Calibri"/>
        </w:rPr>
      </w:pPr>
      <w:bookmarkStart w:id="7" w:name="Par147"/>
      <w:bookmarkEnd w:id="7"/>
      <w:r>
        <w:rPr>
          <w:rFonts w:ascii="Calibri" w:hAnsi="Calibri" w:cs="Calibri"/>
        </w:rPr>
        <w:t>2. Показатели эффективности для педагогических работников</w:t>
      </w:r>
    </w:p>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организации</w:t>
      </w: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Примерных направлений образовательной организацией разрабатываются соответствующие показатели эффективности деятельности педагогических работников и индикаторы, на основании которых будет осуществляться учет результатов деятельности.</w:t>
      </w:r>
    </w:p>
    <w:p w:rsidR="00FD4A68" w:rsidRDefault="00FD4A6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и принципы распределения стимулирующей части ФОТ педагогических работников образовательных организаций утверждается на уровне образовательной организации, при этом должна быть обеспечена зависимость размера стимулирующей части ФОТ от результатов деятельности педагогического работника в рамках основной образовательной программы.</w:t>
      </w: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jc w:val="center"/>
        <w:outlineLvl w:val="2"/>
        <w:rPr>
          <w:rFonts w:ascii="Calibri" w:hAnsi="Calibri" w:cs="Calibri"/>
        </w:rPr>
      </w:pPr>
      <w:bookmarkStart w:id="8" w:name="Par153"/>
      <w:bookmarkEnd w:id="8"/>
      <w:r>
        <w:rPr>
          <w:rFonts w:ascii="Calibri" w:hAnsi="Calibri" w:cs="Calibri"/>
        </w:rPr>
        <w:t>Примерные направления для разработки показателей</w:t>
      </w:r>
    </w:p>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эффективности деятельности педагогических работников</w:t>
      </w:r>
    </w:p>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образовательных учреждений</w:t>
      </w:r>
    </w:p>
    <w:p w:rsidR="00FD4A68" w:rsidRDefault="00FD4A68">
      <w:pPr>
        <w:widowControl w:val="0"/>
        <w:autoSpaceDE w:val="0"/>
        <w:autoSpaceDN w:val="0"/>
        <w:adjustRightInd w:val="0"/>
        <w:spacing w:after="0" w:line="240" w:lineRule="auto"/>
        <w:jc w:val="center"/>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86"/>
        <w:gridCol w:w="4348"/>
        <w:gridCol w:w="1315"/>
        <w:gridCol w:w="1274"/>
        <w:gridCol w:w="2276"/>
      </w:tblGrid>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3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Направления</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Дошкольное образование</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Общее образование</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Начальное и среднее профессиональное образование</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p>
        </w:tc>
        <w:tc>
          <w:tcPr>
            <w:tcW w:w="43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outlineLvl w:val="3"/>
              <w:rPr>
                <w:rFonts w:ascii="Calibri" w:hAnsi="Calibri" w:cs="Calibri"/>
              </w:rPr>
            </w:pPr>
            <w:bookmarkStart w:id="9" w:name="Par163"/>
            <w:bookmarkEnd w:id="9"/>
            <w:r>
              <w:rPr>
                <w:rFonts w:ascii="Calibri" w:hAnsi="Calibri" w:cs="Calibri"/>
              </w:rPr>
              <w:t>2. Для педагогических работников</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3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43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Организация (участие) системных исследований, мониторинга индивидуальных достижений обучающихся</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43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 xml:space="preserve">Динамика индивидуальных </w:t>
            </w:r>
            <w:r>
              <w:rPr>
                <w:rFonts w:ascii="Calibri" w:hAnsi="Calibri" w:cs="Calibri"/>
              </w:rPr>
              <w:lastRenderedPageBreak/>
              <w:t>образовательных результатов (по результатам контрольных мероприятий, промежуточной и итоговой аттестации)</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43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обеспечивающих взаимодействие с родителями обучающихся</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43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 xml:space="preserve">Участие и результаты участия учеников на </w:t>
            </w:r>
            <w:proofErr w:type="gramStart"/>
            <w:r>
              <w:rPr>
                <w:rFonts w:ascii="Calibri" w:hAnsi="Calibri" w:cs="Calibri"/>
              </w:rPr>
              <w:t>олимпиадах</w:t>
            </w:r>
            <w:proofErr w:type="gramEnd"/>
            <w:r>
              <w:rPr>
                <w:rFonts w:ascii="Calibri" w:hAnsi="Calibri" w:cs="Calibri"/>
              </w:rPr>
              <w:t>, конкурсах, соревнованиях и др.</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43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 xml:space="preserve">Участие в коллективных педагогических </w:t>
            </w:r>
            <w:proofErr w:type="gramStart"/>
            <w:r>
              <w:rPr>
                <w:rFonts w:ascii="Calibri" w:hAnsi="Calibri" w:cs="Calibri"/>
              </w:rPr>
              <w:t>проектах</w:t>
            </w:r>
            <w:proofErr w:type="gramEnd"/>
            <w:r>
              <w:rPr>
                <w:rFonts w:ascii="Calibri" w:hAnsi="Calibri" w:cs="Calibri"/>
              </w:rPr>
              <w:t xml:space="preserve"> ("команда вокруг класса", интегрированные курсы, "виртуальный класс", др.)</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43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Участие педагога в разработке и реализации основной образовательной программы</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43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Организация физкультурно-оздоровительной и спортивной работы</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43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Работа с детьми из социально неблагополучных семей</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FD4A68">
        <w:tc>
          <w:tcPr>
            <w:tcW w:w="4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43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rPr>
                <w:rFonts w:ascii="Calibri" w:hAnsi="Calibri" w:cs="Calibri"/>
              </w:rPr>
            </w:pPr>
            <w:r>
              <w:rPr>
                <w:rFonts w:ascii="Calibri" w:hAnsi="Calibri" w:cs="Calibri"/>
              </w:rPr>
              <w:t>Создание элементов образовательной инфраструктуры (оформление кабинета, музея и пр.)</w:t>
            </w:r>
          </w:p>
        </w:tc>
        <w:tc>
          <w:tcPr>
            <w:tcW w:w="1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4A68" w:rsidRDefault="00FD4A68">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bl>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autoSpaceDE w:val="0"/>
        <w:autoSpaceDN w:val="0"/>
        <w:adjustRightInd w:val="0"/>
        <w:spacing w:after="0" w:line="240" w:lineRule="auto"/>
        <w:ind w:firstLine="540"/>
        <w:jc w:val="both"/>
        <w:rPr>
          <w:rFonts w:ascii="Calibri" w:hAnsi="Calibri" w:cs="Calibri"/>
        </w:rPr>
      </w:pPr>
    </w:p>
    <w:p w:rsidR="00FD4A68" w:rsidRDefault="00FD4A6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3A80" w:rsidRDefault="00F93A80"/>
    <w:sectPr w:rsidR="00F93A80">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68"/>
    <w:rsid w:val="005407BE"/>
    <w:rsid w:val="006A1625"/>
    <w:rsid w:val="00953B77"/>
    <w:rsid w:val="00F93A80"/>
    <w:rsid w:val="00FD4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65701B46B128BB833B0E1BC2EEE6737DFD9C092F3F71B1F2679042Az6OFF" TargetMode="External"/><Relationship Id="rId3" Type="http://schemas.openxmlformats.org/officeDocument/2006/relationships/settings" Target="settings.xml"/><Relationship Id="rId7" Type="http://schemas.openxmlformats.org/officeDocument/2006/relationships/hyperlink" Target="consultantplus://offline/ref=46765701B46B128BB833B0E1BC2EEE6737D8D4C394F9F71B1F2679042A6FCA985E9B673FB7911481zAOA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6765701B46B128BB833B0E1BC2EEE6737D8D4C394F9F71B1F2679042A6FCA985E9B673FB7911481zAOAF"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46765701B46B128BB833B0E1BC2EEE6737DBD9C897F9F71B1F2679042A6FCA985E9B67z3OBF" TargetMode="External"/><Relationship Id="rId4" Type="http://schemas.openxmlformats.org/officeDocument/2006/relationships/webSettings" Target="webSettings.xml"/><Relationship Id="rId9" Type="http://schemas.openxmlformats.org/officeDocument/2006/relationships/hyperlink" Target="consultantplus://offline/ref=46765701B46B128BB833B0E1BC2EEE6737DFD9C092F3F71B1F2679042A6FCA985E9B673FB791168AzAO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Юлия Владимировна</dc:creator>
  <cp:lastModifiedBy>Александрова Юлия Владимировна</cp:lastModifiedBy>
  <cp:revision>1</cp:revision>
  <dcterms:created xsi:type="dcterms:W3CDTF">2014-10-09T05:14:00Z</dcterms:created>
  <dcterms:modified xsi:type="dcterms:W3CDTF">2014-10-09T05:15:00Z</dcterms:modified>
</cp:coreProperties>
</file>