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D088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82" w:rsidRDefault="00CD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мая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82" w:rsidRDefault="00CD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596</w:t>
            </w:r>
          </w:p>
        </w:tc>
      </w:tr>
    </w:tbl>
    <w:p w:rsidR="00CD0882" w:rsidRDefault="00CD08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ДОЛГОСРОЧНОЙ ГОСУДАРСТВЕННОЙ ЭКОНОМИЧЕСКОЙ ПОЛИТИКЕ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темпов и обеспечения устойчивости экономического роста, увеличения реальных доходов граждан Российской Федерации, достижения технологического лидерства российской экономики постановляю: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1"/>
      <w:bookmarkEnd w:id="0"/>
      <w:r>
        <w:rPr>
          <w:rFonts w:ascii="Calibri" w:hAnsi="Calibri" w:cs="Calibri"/>
        </w:rPr>
        <w:t>1. Правительству Российской Федерации принять меры, направленные на достижение следующих показателей: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создание и модернизация 25 млн. высокопроизводительных рабочих мест к 2020 году;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увеличение объема инвестиций не менее чем до 25 процентов внутреннего валового продукта к 2015 году и до 27 процентов - к 2018 году;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увеличение доли продукции высокотехнологичных и наукоемких отраслей экономики в валовом внутреннем продукте к 2018 году в 1,3 раза относительно уровня 2011 года;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увеличение производительности труда к 2018 году в 1,5 раза относительно уровня 2011 года;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повышение позиции Российской Федерации в рейтинге Всемирного банка по условиям ведения бизнеса со 120-й в 2011 году до 50-й - в 2015 году и до 20-й - в 2018 году.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Федерации: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области стратегического планирования социально-экономического развития: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до 1 декабря 2012 г. </w:t>
      </w:r>
      <w:hyperlink r:id="rId6" w:history="1">
        <w:r>
          <w:rPr>
            <w:rFonts w:ascii="Calibri" w:hAnsi="Calibri" w:cs="Calibri"/>
            <w:color w:val="0000FF"/>
          </w:rPr>
          <w:t>Основные направления</w:t>
        </w:r>
      </w:hyperlink>
      <w:r>
        <w:rPr>
          <w:rFonts w:ascii="Calibri" w:hAnsi="Calibri" w:cs="Calibri"/>
        </w:rPr>
        <w:t xml:space="preserve"> деятельности Правительства Российской Федерации на период до 2018 года и прогноз долгосрочного социально-экономического развития Российской Федерации на период до 2030 года, обеспечивающие достижение целевых показателей, предусмотренных </w:t>
      </w:r>
      <w:hyperlink w:anchor="Par11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Указа;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подготовить и внести до 1 октября 2012 г. в Государственную Думу Федерального Собрания Российской Федерации проект федерального закона о государственном стратегическом планировании, предусматривающий координацию стратегического управления и мер бюджетной политики;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до 31 декабря 2012 г. основные государственные программы Российской Федерации, в том числе такие как "Развитие здравоохранения", "Развитие образования", "Культура России", "Социальная поддержка граждан", "Развитие науки и технологий" и "Развитие транспортной системы";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области совершенствования бюджетной, налоговой политики, повышения эффективности бюджетных расходов и государственных закупок: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подготовить и внести до 1 октября 2012 г. в Государственную Думу Федерального Собрания Российской Федерации проект федерального закона, предусматривающий определение механизма использования нефтегазовых доходов федерального бюджета, а также формирования, использования и управления средствами Резервного фонда и Фонда национального благосостояния;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реализовать до 1 ноября 2012 г. мероприятия по упрощению бухгалтерской (финансовой) отчетности для отдельных категорий субъектов экономической деятельности;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представить в установленном порядке до 1 июня 2012 г. доклад о реализации мер по обеспечению обязательного предварительного публичного обсуждения размещаемых заказов на поставки товаров (выполнение работ, оказание услуг) для государственных и муниципальных нужд на сумму свыше 1 млрд. рублей, включая формирование начальной цены контрактов;</w:t>
      </w:r>
      <w:proofErr w:type="gramEnd"/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до конца декабря 2012 г. реализацию мер, направленных на повышение </w:t>
      </w:r>
      <w:r>
        <w:rPr>
          <w:rFonts w:ascii="Calibri" w:hAnsi="Calibri" w:cs="Calibri"/>
        </w:rPr>
        <w:lastRenderedPageBreak/>
        <w:t>прозрачности финансовой деятельности хозяйственных обществ, включая противодействие уклонению от налогообложения в Российской Федерации с помощью офшорных компаний и фирм-однодневок;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области приватизации и совершенствования управления государственным имуществом: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до 1 ноября 2012 г. изменения в прогнозный </w:t>
      </w:r>
      <w:hyperlink r:id="rId7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(программу) приватизации федерального имущества и основные направления приватизации федерального имущества на 2011 - 2013 годы и утвердить прогнозный </w:t>
      </w:r>
      <w:hyperlink r:id="rId8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(программу) приватизации федерального имущества и основные направления приватизации федерального имущества на 2014 - 2016 годы, предусмотрев завершение до 2016 года выхода государства из капитала компаний "несырьевого сектора", не относящихся к субъектам естественных монополий</w:t>
      </w:r>
      <w:proofErr w:type="gramEnd"/>
      <w:r>
        <w:rPr>
          <w:rFonts w:ascii="Calibri" w:hAnsi="Calibri" w:cs="Calibri"/>
        </w:rPr>
        <w:t xml:space="preserve"> и организациям оборонного комплекса;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ноября 2012 г. внесение в нормативные правовые акты изменений, направленных на ограничение приобретения компаниями с государственным участием, в которых Российская Федерация владеет более 50 процентами акций, государственными унитарными предприятиями, а также организациями, контролируемыми этими компаниями и предприятиями, акций и долей хозяйственных обществ;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декабря 2012 г. разработку и реализацию компаниями с государственным участием, в которых Российская Федерация владеет более 50 процентами акций, программ отчуждения непрофильных активов;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обеспечить до 1 марта 2013 г. проведение анализа эффективности работы "консолидированных" государством компаний, включая открытое акционерное общество "Объединенная авиастроительная корпорация", открытое акционерное общество "Объединенная судостроительная корпорация" и Государственную корпорацию по содействию разработке, производству и экспорту высокотехнологичной промышленной продукции "Ростехнологии", в целях подготовки предложений по совершенствованию их управления, обеспечения согласованности стратегий их развития с государственными программами развития соответствующих секторов экономики, завоевания</w:t>
      </w:r>
      <w:proofErr w:type="gramEnd"/>
      <w:r>
        <w:rPr>
          <w:rFonts w:ascii="Calibri" w:hAnsi="Calibri" w:cs="Calibri"/>
        </w:rPr>
        <w:t xml:space="preserve"> передовых позиций в отдельных сегментах мировых рынков авиационной, судостроительной, информационно-коммуникационной и космической техники;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области улучшения условий ведения предпринимательской деятельности: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обеспечить до 1 января 2015 г. существенное сокращение сроков прохождения процедур субъектами предпринимательской деятельности и стоимости этих процедур в следующих сферах государственного регулирования: строительство, подключение к сетям, меры налогового стимулирования и налоговое администрирование, таможенное администрирование, в том числе при реализации </w:t>
      </w:r>
      <w:hyperlink r:id="rId9" w:history="1">
        <w:r>
          <w:rPr>
            <w:rFonts w:ascii="Calibri" w:hAnsi="Calibri" w:cs="Calibri"/>
            <w:color w:val="0000FF"/>
          </w:rPr>
          <w:t>дорожных карт</w:t>
        </w:r>
      </w:hyperlink>
      <w:r>
        <w:rPr>
          <w:rFonts w:ascii="Calibri" w:hAnsi="Calibri" w:cs="Calibri"/>
        </w:rPr>
        <w:t xml:space="preserve"> по совершенствованию делового климата, разработанных в рамках национальной предпринимательской инициативы по улучшению инвестиционного климата в Российской Федерации;</w:t>
      </w:r>
      <w:proofErr w:type="gramEnd"/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представить в установленном порядке до 1 сентября 2012 г. проект </w:t>
      </w:r>
      <w:hyperlink r:id="rId1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Федерации, предусматривающий внедрение системы оценки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на основе качественных и количественных показателей улучшения инвестиционного климата;</w:t>
      </w:r>
      <w:proofErr w:type="gramEnd"/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до 1 декабря 2012 г. комплекс мер, направленных на подготовку и переподготовку управленческих кадров в социальной сфере, технических специалистов и инженеров, привлечение иностранных высококвалифицированных специалистов;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создать до 1 декабря 2012 г. институт уполномоченного по защите прав предпринимателей, осуществляющего деятельность на </w:t>
      </w:r>
      <w:proofErr w:type="gramStart"/>
      <w:r>
        <w:rPr>
          <w:rFonts w:ascii="Calibri" w:hAnsi="Calibri" w:cs="Calibri"/>
        </w:rPr>
        <w:t>федеральном</w:t>
      </w:r>
      <w:proofErr w:type="gramEnd"/>
      <w:r>
        <w:rPr>
          <w:rFonts w:ascii="Calibri" w:hAnsi="Calibri" w:cs="Calibri"/>
        </w:rPr>
        <w:t xml:space="preserve"> и региональном уровнях;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обеспечить организацию начиная</w:t>
      </w:r>
      <w:proofErr w:type="gramEnd"/>
      <w:r>
        <w:rPr>
          <w:rFonts w:ascii="Calibri" w:hAnsi="Calibri" w:cs="Calibri"/>
        </w:rPr>
        <w:t xml:space="preserve"> с 2013 года обязательного публичного технологического и ценового аудита всех крупных инвестиционных проектов с государственным участием;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ноября 2012 г. создание механизма предоставления государственных гарантий при осуществлении инвестиционных проектов на территории Российской Федерации, ориентированных в первую очередь на субъектов среднего предпринимательства, действующих в сфере, не связанной с добычей и переработкой полезных ископаемых;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обеспечить до 1 декабря 2012 г. создание механизма привлечения иностранных организаций, обладающих современными технологиями и управленческими компетенциями, к участию в конкурсах и аукционах на строительство автомобильных дорог федерального и регионального значения;</w:t>
      </w:r>
      <w:proofErr w:type="gramEnd"/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 декабря 2012 г. внесение изменений в законодательство Российской Федерации в целях исключения возможности решения хозяйственного спора посредством уголовного преследования, в том числе путем уточнения подведомственности судов общей юрисдикции и арбитражных судов по экономическим делам;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до 1 октября 2012 г. предложения, направленные на обеспечение реализации принципа независимости и объективности при вынесении судебных решений;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области модернизации и инновационного развития экономики: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предусмотреть до 1 июля 2013 г. в составе разрабатываемых государственных программ Российской Федерации мероприятия по развитию национальной инновационной системы 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инновационного развития Российской Федерации на период до 2020 года, а также формирование системы технологического прогнозирования, ориентированной на обеспечение перспективных потребностей обрабатывающего сектора экономики, с учетом развития ключевых производственных технологий;</w:t>
      </w:r>
      <w:proofErr w:type="gramEnd"/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утвердить до 1 января 2013 г. государственные программы Российской Федерации, включая такие как "Развитие промышленности и повышение ее конкурентоспособности", "Развитие авиационной промышленности", "Космическая деятельность России", "Развитие фармацевтической и медицинской промышленности", "Развитие судостроения", "Развитие электронной и радиоэлектронной промышленности", а также Государственную </w:t>
      </w:r>
      <w:hyperlink r:id="rId12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развития сельского хозяйства и регулирования рынков сельскохозяйственной продукции, сырья и продовольствия и при необходимости осуществить корректировку стратегий, направленных на</w:t>
      </w:r>
      <w:proofErr w:type="gramEnd"/>
      <w:r>
        <w:rPr>
          <w:rFonts w:ascii="Calibri" w:hAnsi="Calibri" w:cs="Calibri"/>
        </w:rPr>
        <w:t xml:space="preserve"> модернизацию и развитие ведущих секторов экономики, предусмотрев увязку указанных программ и отраслевых стратегий с формируемыми приоритетными технологическими платформами и пилотными проектами инновационных территориальных кластеров;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представить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до 1 июля 2012 г. предложения по ускорению социально-экономического развития Сибири и Дальнего Востока, предусмотрев обеспечение транспортных связей труднодоступных территорий.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государственной власти субъектов Российской Федерации осуществлять взаимодействие с соответствующими федеральными органами государственной власти в целях реализации настоящего Указа.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596</w:t>
      </w: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882" w:rsidRDefault="00CD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0882" w:rsidRDefault="00CD08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3A80" w:rsidRDefault="00F93A80">
      <w:bookmarkStart w:id="1" w:name="_GoBack"/>
      <w:bookmarkEnd w:id="1"/>
    </w:p>
    <w:sectPr w:rsidR="00F93A80" w:rsidSect="0087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82"/>
    <w:rsid w:val="005407BE"/>
    <w:rsid w:val="006A1625"/>
    <w:rsid w:val="00953B77"/>
    <w:rsid w:val="00CD0882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E36003797565035F05758BA844C6875239AE1C9D995A6B1FFAE50B9FDF259394EF0BFAC9B256E6W5z6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E36003797565035F05758BA844C687523AAC149C995A6B1FFAE50B9FDF259394EF0BFAC9B256E6W5z6E" TargetMode="External"/><Relationship Id="rId12" Type="http://schemas.openxmlformats.org/officeDocument/2006/relationships/hyperlink" Target="consultantplus://offline/ref=8EE36003797565035F05758BA844C6875239AB1B9C9C5A6B1FFAE50B9FDF259394EF0BFAC9B256E7W5z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E36003797565035F05758BA844C687523BA819979E5A6B1FFAE50B9FWDzFE" TargetMode="External"/><Relationship Id="rId11" Type="http://schemas.openxmlformats.org/officeDocument/2006/relationships/hyperlink" Target="consultantplus://offline/ref=8EE36003797565035F05758BA844C687523DAA189B9F5A6B1FFAE50B9FDF259394EF0BFAC9B256E6W5z7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EE36003797565035F05758BA844C6875239A818969B5A6B1FFAE50B9FWDz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E36003797565035F05758BA844C6875239AC189B995A6B1FFAE50B9FDF259394EF0BFAC9B256E7W5z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2014-08-22T04:51:00Z</dcterms:created>
  <dcterms:modified xsi:type="dcterms:W3CDTF">2014-08-22T04:51:00Z</dcterms:modified>
</cp:coreProperties>
</file>