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76" w:rsidRDefault="00C1427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14276" w:rsidRDefault="00C14276">
      <w:pPr>
        <w:pStyle w:val="ConsPlusNormal"/>
        <w:outlineLvl w:val="0"/>
      </w:pPr>
    </w:p>
    <w:p w:rsidR="00C14276" w:rsidRDefault="00C14276">
      <w:pPr>
        <w:pStyle w:val="ConsPlusTitle"/>
        <w:jc w:val="center"/>
        <w:outlineLvl w:val="0"/>
      </w:pPr>
      <w:r>
        <w:t>ПРАВИТЕЛЬСТВО НОВОСИБИРСКОЙ ОБЛАСТИ</w:t>
      </w:r>
    </w:p>
    <w:p w:rsidR="00C14276" w:rsidRDefault="00C14276">
      <w:pPr>
        <w:pStyle w:val="ConsPlusTitle"/>
        <w:jc w:val="center"/>
      </w:pPr>
    </w:p>
    <w:p w:rsidR="00C14276" w:rsidRDefault="00C14276">
      <w:pPr>
        <w:pStyle w:val="ConsPlusTitle"/>
        <w:jc w:val="center"/>
      </w:pPr>
      <w:r>
        <w:t>ПОСТАНОВЛЕНИЕ</w:t>
      </w:r>
    </w:p>
    <w:p w:rsidR="00C14276" w:rsidRDefault="00C14276">
      <w:pPr>
        <w:pStyle w:val="ConsPlusTitle"/>
        <w:jc w:val="center"/>
      </w:pPr>
      <w:r>
        <w:t>от 6 сентября 2013 г. N 380-п</w:t>
      </w:r>
    </w:p>
    <w:p w:rsidR="00C14276" w:rsidRDefault="00C14276">
      <w:pPr>
        <w:pStyle w:val="ConsPlusTitle"/>
        <w:jc w:val="center"/>
      </w:pPr>
    </w:p>
    <w:p w:rsidR="00C14276" w:rsidRDefault="00C14276">
      <w:pPr>
        <w:pStyle w:val="ConsPlusTitle"/>
        <w:jc w:val="center"/>
      </w:pPr>
      <w:r>
        <w:t>ОБ УТВЕРЖДЕНИИ ГОСУДАРСТВЕННОЙ ПРОГРАММЫ</w:t>
      </w:r>
    </w:p>
    <w:p w:rsidR="00C14276" w:rsidRDefault="00C14276">
      <w:pPr>
        <w:pStyle w:val="ConsPlusTitle"/>
        <w:jc w:val="center"/>
      </w:pPr>
      <w:r>
        <w:t>НОВОСИБИРСКОЙ ОБЛАСТИ "РЕГИОНАЛЬНАЯ ПРОГРАММА</w:t>
      </w:r>
    </w:p>
    <w:p w:rsidR="00C14276" w:rsidRDefault="00C14276">
      <w:pPr>
        <w:pStyle w:val="ConsPlusTitle"/>
        <w:jc w:val="center"/>
      </w:pPr>
      <w:r>
        <w:t>РАЗВИТИЯ СРЕДНЕГО ПРОФЕССИОНАЛЬНОГО ОБРАЗОВАНИЯ</w:t>
      </w:r>
    </w:p>
    <w:p w:rsidR="00C14276" w:rsidRDefault="00C14276">
      <w:pPr>
        <w:pStyle w:val="ConsPlusTitle"/>
        <w:jc w:val="center"/>
      </w:pPr>
      <w:r>
        <w:t>НОВОСИБИРСКОЙ ОБЛАСТИ НА 2015 - 2020 ГОДЫ"</w:t>
      </w:r>
    </w:p>
    <w:p w:rsidR="00C14276" w:rsidRDefault="00C14276">
      <w:pPr>
        <w:pStyle w:val="ConsPlusNormal"/>
        <w:jc w:val="center"/>
      </w:pPr>
    </w:p>
    <w:p w:rsidR="00C14276" w:rsidRDefault="00C14276">
      <w:pPr>
        <w:pStyle w:val="ConsPlusNormal"/>
        <w:jc w:val="center"/>
      </w:pPr>
      <w:r>
        <w:t>Список изменяющих документов</w:t>
      </w:r>
    </w:p>
    <w:p w:rsidR="00C14276" w:rsidRDefault="00C14276">
      <w:pPr>
        <w:pStyle w:val="ConsPlusNormal"/>
        <w:jc w:val="center"/>
      </w:pPr>
      <w:proofErr w:type="gramStart"/>
      <w:r>
        <w:t>(в ред. постановлений Правительства Новосибирской области</w:t>
      </w:r>
      <w:proofErr w:type="gramEnd"/>
    </w:p>
    <w:p w:rsidR="00C14276" w:rsidRDefault="00C14276">
      <w:pPr>
        <w:pStyle w:val="ConsPlusNormal"/>
        <w:jc w:val="center"/>
      </w:pPr>
      <w:r>
        <w:t xml:space="preserve">от 01.12.2014 </w:t>
      </w:r>
      <w:hyperlink r:id="rId6" w:history="1">
        <w:r>
          <w:rPr>
            <w:color w:val="0000FF"/>
          </w:rPr>
          <w:t>N 466-п</w:t>
        </w:r>
      </w:hyperlink>
      <w:r>
        <w:t xml:space="preserve">, от 21.04.2015 </w:t>
      </w:r>
      <w:hyperlink r:id="rId7" w:history="1">
        <w:r>
          <w:rPr>
            <w:color w:val="0000FF"/>
          </w:rPr>
          <w:t>N 148-п</w:t>
        </w:r>
      </w:hyperlink>
      <w:r>
        <w:t xml:space="preserve">, от 22.12.2015 </w:t>
      </w:r>
      <w:hyperlink r:id="rId8" w:history="1">
        <w:r>
          <w:rPr>
            <w:color w:val="0000FF"/>
          </w:rPr>
          <w:t>N 453-п</w:t>
        </w:r>
      </w:hyperlink>
      <w:r>
        <w:t>,</w:t>
      </w:r>
    </w:p>
    <w:p w:rsidR="00C14276" w:rsidRDefault="00C14276">
      <w:pPr>
        <w:pStyle w:val="ConsPlusNormal"/>
        <w:jc w:val="center"/>
      </w:pPr>
      <w:r>
        <w:t xml:space="preserve">от 06.10.2016 </w:t>
      </w:r>
      <w:hyperlink r:id="rId9" w:history="1">
        <w:r>
          <w:rPr>
            <w:color w:val="0000FF"/>
          </w:rPr>
          <w:t>N 316-п</w:t>
        </w:r>
      </w:hyperlink>
      <w:r>
        <w:t xml:space="preserve">, от 15.02.2017 </w:t>
      </w:r>
      <w:hyperlink r:id="rId10" w:history="1">
        <w:r>
          <w:rPr>
            <w:color w:val="0000FF"/>
          </w:rPr>
          <w:t>N 41-п</w:t>
        </w:r>
      </w:hyperlink>
      <w:r>
        <w:t xml:space="preserve">, от 27.07.2017 </w:t>
      </w:r>
      <w:hyperlink r:id="rId11" w:history="1">
        <w:r>
          <w:rPr>
            <w:color w:val="0000FF"/>
          </w:rPr>
          <w:t>N 294-п</w:t>
        </w:r>
      </w:hyperlink>
      <w:r>
        <w:t>)</w:t>
      </w:r>
    </w:p>
    <w:p w:rsidR="00C14276" w:rsidRDefault="00C14276">
      <w:pPr>
        <w:pStyle w:val="ConsPlusNormal"/>
        <w:jc w:val="center"/>
      </w:pPr>
    </w:p>
    <w:p w:rsidR="00C14276" w:rsidRDefault="00C14276">
      <w:pPr>
        <w:pStyle w:val="ConsPlusNormal"/>
        <w:ind w:firstLine="540"/>
        <w:jc w:val="both"/>
      </w:pPr>
      <w:r>
        <w:t xml:space="preserve">В соответствии с </w:t>
      </w:r>
      <w:hyperlink r:id="rId1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C14276" w:rsidRDefault="00C14276">
      <w:pPr>
        <w:pStyle w:val="ConsPlusNormal"/>
        <w:jc w:val="both"/>
      </w:pPr>
      <w:r>
        <w:t xml:space="preserve">(в ред. </w:t>
      </w:r>
      <w:hyperlink r:id="rId13" w:history="1">
        <w:r>
          <w:rPr>
            <w:color w:val="0000FF"/>
          </w:rPr>
          <w:t>постановления</w:t>
        </w:r>
      </w:hyperlink>
      <w:r>
        <w:t xml:space="preserve"> Правительства </w:t>
      </w:r>
      <w:proofErr w:type="gramStart"/>
      <w:r>
        <w:t>Новосибирской</w:t>
      </w:r>
      <w:proofErr w:type="gramEnd"/>
      <w:r>
        <w:t xml:space="preserve"> области от 21.04.2015 N 148-п)</w:t>
      </w:r>
    </w:p>
    <w:p w:rsidR="00C14276" w:rsidRDefault="00C14276">
      <w:pPr>
        <w:pStyle w:val="ConsPlusNormal"/>
        <w:spacing w:before="220"/>
        <w:ind w:firstLine="540"/>
        <w:jc w:val="both"/>
      </w:pPr>
      <w:r>
        <w:t xml:space="preserve">1. Утвердить государственную </w:t>
      </w:r>
      <w:hyperlink w:anchor="P36" w:history="1">
        <w:r>
          <w:rPr>
            <w:color w:val="0000FF"/>
          </w:rPr>
          <w:t>программу</w:t>
        </w:r>
      </w:hyperlink>
      <w:r>
        <w:t xml:space="preserve"> </w:t>
      </w:r>
      <w:proofErr w:type="gramStart"/>
      <w:r>
        <w:t>Новосибирской</w:t>
      </w:r>
      <w:proofErr w:type="gramEnd"/>
      <w:r>
        <w:t xml:space="preserve"> области "Региональная программа развития среднего профессионального образования Новосибирской области на 2015 - 2020 годы".</w:t>
      </w:r>
    </w:p>
    <w:p w:rsidR="00C14276" w:rsidRDefault="00C14276">
      <w:pPr>
        <w:pStyle w:val="ConsPlusNormal"/>
        <w:jc w:val="both"/>
      </w:pPr>
      <w:r>
        <w:t xml:space="preserve">(в ред. </w:t>
      </w:r>
      <w:hyperlink r:id="rId14" w:history="1">
        <w:r>
          <w:rPr>
            <w:color w:val="0000FF"/>
          </w:rPr>
          <w:t>постановления</w:t>
        </w:r>
      </w:hyperlink>
      <w:r>
        <w:t xml:space="preserve"> Правительства </w:t>
      </w:r>
      <w:proofErr w:type="gramStart"/>
      <w:r>
        <w:t>Новосибирской</w:t>
      </w:r>
      <w:proofErr w:type="gramEnd"/>
      <w:r>
        <w:t xml:space="preserve"> области от 01.12.2014 N 466-п)</w:t>
      </w:r>
    </w:p>
    <w:p w:rsidR="00C14276" w:rsidRDefault="00C14276">
      <w:pPr>
        <w:pStyle w:val="ConsPlusNormal"/>
        <w:spacing w:before="220"/>
        <w:ind w:firstLine="540"/>
        <w:jc w:val="both"/>
      </w:pPr>
      <w:r>
        <w:t xml:space="preserve">1.1. Утвердить прилагаемый </w:t>
      </w:r>
      <w:hyperlink w:anchor="P1438" w:history="1">
        <w:r>
          <w:rPr>
            <w:color w:val="0000FF"/>
          </w:rPr>
          <w:t>Порядок</w:t>
        </w:r>
      </w:hyperlink>
      <w:r>
        <w:t xml:space="preserve"> финансирования мероприятий, предусмотренных государственной </w:t>
      </w:r>
      <w:hyperlink w:anchor="P36" w:history="1">
        <w:r>
          <w:rPr>
            <w:color w:val="0000FF"/>
          </w:rPr>
          <w:t>программой</w:t>
        </w:r>
      </w:hyperlink>
      <w:r>
        <w:t xml:space="preserve"> Новосибирской области "Региональная программа развития среднего профессионального образования Новосибирской области на 2015 - 2020 годы".</w:t>
      </w:r>
    </w:p>
    <w:p w:rsidR="00C14276" w:rsidRDefault="00C14276">
      <w:pPr>
        <w:pStyle w:val="ConsPlusNormal"/>
        <w:jc w:val="both"/>
      </w:pPr>
      <w:r>
        <w:t xml:space="preserve">(п. 1.1 </w:t>
      </w:r>
      <w:proofErr w:type="gramStart"/>
      <w:r>
        <w:t>введен</w:t>
      </w:r>
      <w:proofErr w:type="gramEnd"/>
      <w:r>
        <w:t xml:space="preserve"> </w:t>
      </w:r>
      <w:hyperlink r:id="rId15" w:history="1">
        <w:r>
          <w:rPr>
            <w:color w:val="0000FF"/>
          </w:rPr>
          <w:t>постановлением</w:t>
        </w:r>
      </w:hyperlink>
      <w:r>
        <w:t xml:space="preserve"> Правительства Новосибирской области от 21.04.2015 N 148-п)</w:t>
      </w:r>
    </w:p>
    <w:p w:rsidR="00C14276" w:rsidRDefault="00C14276">
      <w:pPr>
        <w:pStyle w:val="ConsPlusNormal"/>
        <w:spacing w:before="220"/>
        <w:ind w:firstLine="540"/>
        <w:jc w:val="both"/>
      </w:pPr>
      <w:r>
        <w:t xml:space="preserve">2. Контроль за исполнением настоящего постановления возложить на первого заместителя Председателя Правительства </w:t>
      </w:r>
      <w:proofErr w:type="gramStart"/>
      <w:r>
        <w:t>Новосибирской</w:t>
      </w:r>
      <w:proofErr w:type="gramEnd"/>
      <w:r>
        <w:t xml:space="preserve"> области </w:t>
      </w:r>
      <w:proofErr w:type="spellStart"/>
      <w:r>
        <w:t>Знаткова</w:t>
      </w:r>
      <w:proofErr w:type="spellEnd"/>
      <w:r>
        <w:t xml:space="preserve"> В.М.</w:t>
      </w:r>
    </w:p>
    <w:p w:rsidR="00C14276" w:rsidRDefault="00C14276">
      <w:pPr>
        <w:pStyle w:val="ConsPlusNormal"/>
        <w:jc w:val="both"/>
      </w:pPr>
      <w:r>
        <w:t xml:space="preserve">(п. 2 в ред. </w:t>
      </w:r>
      <w:hyperlink r:id="rId16" w:history="1">
        <w:r>
          <w:rPr>
            <w:color w:val="0000FF"/>
          </w:rPr>
          <w:t>постановления</w:t>
        </w:r>
      </w:hyperlink>
      <w:r>
        <w:t xml:space="preserve"> Правительства </w:t>
      </w:r>
      <w:proofErr w:type="gramStart"/>
      <w:r>
        <w:t>Новосибирской</w:t>
      </w:r>
      <w:proofErr w:type="gramEnd"/>
      <w:r>
        <w:t xml:space="preserve"> области от 01.12.2014 N 466-п)</w:t>
      </w:r>
    </w:p>
    <w:p w:rsidR="00C14276" w:rsidRDefault="00C14276">
      <w:pPr>
        <w:pStyle w:val="ConsPlusNormal"/>
        <w:ind w:firstLine="540"/>
        <w:jc w:val="both"/>
      </w:pPr>
    </w:p>
    <w:p w:rsidR="00C14276" w:rsidRDefault="00C14276">
      <w:pPr>
        <w:pStyle w:val="ConsPlusNormal"/>
        <w:jc w:val="right"/>
      </w:pPr>
      <w:r>
        <w:t xml:space="preserve">Губернатор </w:t>
      </w:r>
      <w:proofErr w:type="gramStart"/>
      <w:r>
        <w:t>Новосибирской</w:t>
      </w:r>
      <w:proofErr w:type="gramEnd"/>
      <w:r>
        <w:t xml:space="preserve"> области</w:t>
      </w:r>
    </w:p>
    <w:p w:rsidR="00C14276" w:rsidRDefault="00C14276">
      <w:pPr>
        <w:pStyle w:val="ConsPlusNormal"/>
        <w:jc w:val="right"/>
      </w:pPr>
      <w:r>
        <w:t>В.А.ЮРЧЕНКО</w:t>
      </w: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jc w:val="right"/>
        <w:outlineLvl w:val="0"/>
      </w:pPr>
      <w:r>
        <w:t>Утверждена</w:t>
      </w:r>
    </w:p>
    <w:p w:rsidR="00C14276" w:rsidRDefault="00C14276">
      <w:pPr>
        <w:pStyle w:val="ConsPlusNormal"/>
        <w:jc w:val="right"/>
      </w:pPr>
      <w:r>
        <w:t>постановлением</w:t>
      </w:r>
    </w:p>
    <w:p w:rsidR="00C14276" w:rsidRDefault="00C14276">
      <w:pPr>
        <w:pStyle w:val="ConsPlusNormal"/>
        <w:jc w:val="right"/>
      </w:pPr>
      <w:r>
        <w:t xml:space="preserve">Правительства </w:t>
      </w:r>
      <w:proofErr w:type="gramStart"/>
      <w:r>
        <w:t>Новосибирской</w:t>
      </w:r>
      <w:proofErr w:type="gramEnd"/>
      <w:r>
        <w:t xml:space="preserve"> области</w:t>
      </w:r>
    </w:p>
    <w:p w:rsidR="00C14276" w:rsidRDefault="00C14276">
      <w:pPr>
        <w:pStyle w:val="ConsPlusNormal"/>
        <w:ind w:firstLine="540"/>
        <w:jc w:val="both"/>
      </w:pPr>
    </w:p>
    <w:p w:rsidR="00C14276" w:rsidRDefault="00C14276">
      <w:pPr>
        <w:pStyle w:val="ConsPlusTitle"/>
        <w:jc w:val="center"/>
      </w:pPr>
      <w:bookmarkStart w:id="0" w:name="P36"/>
      <w:bookmarkEnd w:id="0"/>
      <w:r>
        <w:t>ГОСУДАРСТВЕННАЯ ПРОГРАММА</w:t>
      </w:r>
    </w:p>
    <w:p w:rsidR="00C14276" w:rsidRDefault="00C14276">
      <w:pPr>
        <w:pStyle w:val="ConsPlusTitle"/>
        <w:jc w:val="center"/>
      </w:pPr>
      <w:r>
        <w:t>НОВОСИБИРСКОЙ ОБЛАСТИ "РЕГИОНАЛЬНАЯ ПРОГРАММА</w:t>
      </w:r>
    </w:p>
    <w:p w:rsidR="00C14276" w:rsidRDefault="00C14276">
      <w:pPr>
        <w:pStyle w:val="ConsPlusTitle"/>
        <w:jc w:val="center"/>
      </w:pPr>
      <w:r>
        <w:t>РАЗВИТИЯ СРЕДНЕГО ПРОФЕССИОНАЛЬНОГО ОБРАЗОВАНИЯ</w:t>
      </w:r>
    </w:p>
    <w:p w:rsidR="00C14276" w:rsidRDefault="00C14276">
      <w:pPr>
        <w:pStyle w:val="ConsPlusTitle"/>
        <w:jc w:val="center"/>
      </w:pPr>
      <w:r>
        <w:t>НОВОСИБИРСКОЙ ОБЛАСТИ НА 2015 - 2020 ГОДЫ"</w:t>
      </w:r>
    </w:p>
    <w:p w:rsidR="00C14276" w:rsidRDefault="00C14276">
      <w:pPr>
        <w:pStyle w:val="ConsPlusNormal"/>
        <w:jc w:val="center"/>
      </w:pPr>
    </w:p>
    <w:p w:rsidR="00C14276" w:rsidRDefault="00C14276">
      <w:pPr>
        <w:pStyle w:val="ConsPlusNormal"/>
        <w:jc w:val="center"/>
      </w:pPr>
      <w:r>
        <w:t>Список изменяющих документов</w:t>
      </w:r>
    </w:p>
    <w:p w:rsidR="00C14276" w:rsidRDefault="00C14276">
      <w:pPr>
        <w:pStyle w:val="ConsPlusNormal"/>
        <w:jc w:val="center"/>
      </w:pPr>
      <w:proofErr w:type="gramStart"/>
      <w:r>
        <w:lastRenderedPageBreak/>
        <w:t>(в ред. постановлений Правительства Новосибирской области</w:t>
      </w:r>
      <w:proofErr w:type="gramEnd"/>
    </w:p>
    <w:p w:rsidR="00C14276" w:rsidRDefault="00C14276">
      <w:pPr>
        <w:pStyle w:val="ConsPlusNormal"/>
        <w:jc w:val="center"/>
      </w:pPr>
      <w:r>
        <w:t xml:space="preserve">от 01.12.2014 </w:t>
      </w:r>
      <w:hyperlink r:id="rId17" w:history="1">
        <w:r>
          <w:rPr>
            <w:color w:val="0000FF"/>
          </w:rPr>
          <w:t>N 466-п</w:t>
        </w:r>
      </w:hyperlink>
      <w:r>
        <w:t xml:space="preserve">, от 21.04.2015 </w:t>
      </w:r>
      <w:hyperlink r:id="rId18" w:history="1">
        <w:r>
          <w:rPr>
            <w:color w:val="0000FF"/>
          </w:rPr>
          <w:t>N 148-п</w:t>
        </w:r>
      </w:hyperlink>
      <w:r>
        <w:t xml:space="preserve">, от 22.12.2015 </w:t>
      </w:r>
      <w:hyperlink r:id="rId19" w:history="1">
        <w:r>
          <w:rPr>
            <w:color w:val="0000FF"/>
          </w:rPr>
          <w:t>N 453-п</w:t>
        </w:r>
      </w:hyperlink>
      <w:r>
        <w:t>,</w:t>
      </w:r>
    </w:p>
    <w:p w:rsidR="00C14276" w:rsidRDefault="00C14276">
      <w:pPr>
        <w:pStyle w:val="ConsPlusNormal"/>
        <w:jc w:val="center"/>
      </w:pPr>
      <w:r>
        <w:t xml:space="preserve">от 06.10.2016 </w:t>
      </w:r>
      <w:hyperlink r:id="rId20" w:history="1">
        <w:r>
          <w:rPr>
            <w:color w:val="0000FF"/>
          </w:rPr>
          <w:t>N 316-п</w:t>
        </w:r>
      </w:hyperlink>
      <w:r>
        <w:t xml:space="preserve">, от 15.02.2017 </w:t>
      </w:r>
      <w:hyperlink r:id="rId21" w:history="1">
        <w:r>
          <w:rPr>
            <w:color w:val="0000FF"/>
          </w:rPr>
          <w:t>N 41-п</w:t>
        </w:r>
      </w:hyperlink>
      <w:r>
        <w:t xml:space="preserve">, от 27.07.2017 </w:t>
      </w:r>
      <w:hyperlink r:id="rId22" w:history="1">
        <w:r>
          <w:rPr>
            <w:color w:val="0000FF"/>
          </w:rPr>
          <w:t>N 294-п</w:t>
        </w:r>
      </w:hyperlink>
      <w:r>
        <w:t>)</w:t>
      </w:r>
    </w:p>
    <w:p w:rsidR="00C14276" w:rsidRDefault="00C14276">
      <w:pPr>
        <w:pStyle w:val="ConsPlusNormal"/>
        <w:ind w:firstLine="540"/>
        <w:jc w:val="both"/>
      </w:pPr>
    </w:p>
    <w:p w:rsidR="00C14276" w:rsidRDefault="00C14276">
      <w:pPr>
        <w:pStyle w:val="ConsPlusNormal"/>
        <w:jc w:val="center"/>
        <w:outlineLvl w:val="1"/>
      </w:pPr>
      <w:r>
        <w:t>I. ПАСПОРТ</w:t>
      </w:r>
    </w:p>
    <w:p w:rsidR="00C14276" w:rsidRDefault="00C14276">
      <w:pPr>
        <w:pStyle w:val="ConsPlusNormal"/>
        <w:jc w:val="center"/>
      </w:pPr>
      <w:r>
        <w:t>государственной программы Новосибирской области</w:t>
      </w:r>
    </w:p>
    <w:p w:rsidR="00C14276" w:rsidRDefault="00C142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C14276">
        <w:tc>
          <w:tcPr>
            <w:tcW w:w="2381" w:type="dxa"/>
          </w:tcPr>
          <w:p w:rsidR="00C14276" w:rsidRDefault="00C14276">
            <w:pPr>
              <w:pStyle w:val="ConsPlusNormal"/>
            </w:pPr>
            <w:r>
              <w:t>Наименование государственной программы</w:t>
            </w:r>
          </w:p>
        </w:tc>
        <w:tc>
          <w:tcPr>
            <w:tcW w:w="6690" w:type="dxa"/>
          </w:tcPr>
          <w:p w:rsidR="00C14276" w:rsidRDefault="00C14276">
            <w:pPr>
              <w:pStyle w:val="ConsPlusNormal"/>
            </w:pPr>
            <w:r>
              <w:t xml:space="preserve">Государственная программа </w:t>
            </w:r>
            <w:proofErr w:type="gramStart"/>
            <w:r>
              <w:t>Новосибирской</w:t>
            </w:r>
            <w:proofErr w:type="gramEnd"/>
            <w:r>
              <w:t xml:space="preserve"> области "Региональная программа развития среднего профессионального образования Новосибирской области на 2015 - 2020 годы" (далее - Программа)</w:t>
            </w:r>
          </w:p>
        </w:tc>
      </w:tr>
      <w:tr w:rsidR="00C14276">
        <w:tc>
          <w:tcPr>
            <w:tcW w:w="2381" w:type="dxa"/>
          </w:tcPr>
          <w:p w:rsidR="00C14276" w:rsidRDefault="00C14276">
            <w:pPr>
              <w:pStyle w:val="ConsPlusNormal"/>
            </w:pPr>
            <w:r>
              <w:t>Основные разработчики Программы</w:t>
            </w:r>
          </w:p>
        </w:tc>
        <w:tc>
          <w:tcPr>
            <w:tcW w:w="6690" w:type="dxa"/>
          </w:tcPr>
          <w:p w:rsidR="00C14276" w:rsidRDefault="00C14276">
            <w:pPr>
              <w:pStyle w:val="ConsPlusNormal"/>
            </w:pPr>
            <w:r>
              <w:t>Министерство труда, занятости и трудовых ресурсов Новосибирской области (далее - Минтруд Новосибирской области)</w:t>
            </w:r>
          </w:p>
        </w:tc>
      </w:tr>
      <w:tr w:rsidR="00C14276">
        <w:tc>
          <w:tcPr>
            <w:tcW w:w="2381" w:type="dxa"/>
          </w:tcPr>
          <w:p w:rsidR="00C14276" w:rsidRDefault="00C14276">
            <w:pPr>
              <w:pStyle w:val="ConsPlusNormal"/>
            </w:pPr>
            <w:r>
              <w:t>Государственный заказчик Программы</w:t>
            </w:r>
          </w:p>
        </w:tc>
        <w:tc>
          <w:tcPr>
            <w:tcW w:w="6690" w:type="dxa"/>
          </w:tcPr>
          <w:p w:rsidR="00C14276" w:rsidRDefault="00C14276">
            <w:pPr>
              <w:pStyle w:val="ConsPlusNormal"/>
            </w:pPr>
            <w:r>
              <w:t xml:space="preserve">Минтруд </w:t>
            </w:r>
            <w:proofErr w:type="gramStart"/>
            <w:r>
              <w:t>Новосибирской</w:t>
            </w:r>
            <w:proofErr w:type="gramEnd"/>
            <w:r>
              <w:t xml:space="preserve"> области</w:t>
            </w:r>
          </w:p>
        </w:tc>
      </w:tr>
      <w:tr w:rsidR="00C14276">
        <w:tc>
          <w:tcPr>
            <w:tcW w:w="2381" w:type="dxa"/>
          </w:tcPr>
          <w:p w:rsidR="00C14276" w:rsidRDefault="00C14276">
            <w:pPr>
              <w:pStyle w:val="ConsPlusNormal"/>
            </w:pPr>
            <w:r>
              <w:t>Руководитель Программы</w:t>
            </w:r>
          </w:p>
        </w:tc>
        <w:tc>
          <w:tcPr>
            <w:tcW w:w="6690" w:type="dxa"/>
          </w:tcPr>
          <w:p w:rsidR="00C14276" w:rsidRDefault="00C14276">
            <w:pPr>
              <w:pStyle w:val="ConsPlusNormal"/>
            </w:pPr>
            <w:r>
              <w:t>Министр труда, занятости и трудовых ресурсов Новосибирской области - Шмидт И.В.</w:t>
            </w:r>
          </w:p>
        </w:tc>
      </w:tr>
      <w:tr w:rsidR="00C14276">
        <w:tblPrEx>
          <w:tblBorders>
            <w:insideH w:val="nil"/>
          </w:tblBorders>
        </w:tblPrEx>
        <w:tc>
          <w:tcPr>
            <w:tcW w:w="2381" w:type="dxa"/>
            <w:tcBorders>
              <w:bottom w:val="nil"/>
            </w:tcBorders>
          </w:tcPr>
          <w:p w:rsidR="00C14276" w:rsidRDefault="00C14276">
            <w:pPr>
              <w:pStyle w:val="ConsPlusNormal"/>
            </w:pPr>
            <w:r>
              <w:t>Исполнители подпрограмм Программы, отдельных мероприятий Программы</w:t>
            </w:r>
          </w:p>
        </w:tc>
        <w:tc>
          <w:tcPr>
            <w:tcW w:w="6690" w:type="dxa"/>
            <w:tcBorders>
              <w:bottom w:val="nil"/>
            </w:tcBorders>
          </w:tcPr>
          <w:p w:rsidR="00C14276" w:rsidRDefault="00C14276">
            <w:pPr>
              <w:pStyle w:val="ConsPlusNormal"/>
            </w:pPr>
            <w:r>
              <w:t xml:space="preserve">Минтруд </w:t>
            </w:r>
            <w:proofErr w:type="gramStart"/>
            <w:r>
              <w:t>Новосибирской</w:t>
            </w:r>
            <w:proofErr w:type="gramEnd"/>
            <w:r>
              <w:t xml:space="preserve"> области;</w:t>
            </w:r>
          </w:p>
          <w:p w:rsidR="00C14276" w:rsidRDefault="00C14276">
            <w:pPr>
              <w:pStyle w:val="ConsPlusNormal"/>
            </w:pPr>
            <w:proofErr w:type="gramStart"/>
            <w:r>
              <w:t>подведомственные Минтруду Новосибирской области государственные профессиональные образовательные организации Новосибирской области (далее - профессиональные образовательные организации), организации дополнительного профессионального образования Новосибирской области (далее - организации дополнительного профессионального образования), государственное бюджетное учреждение дополнительного образования Новосибирской области "Центр культуры учащейся молодежи" (далее - Центр культуры учащейся молодежи), государственные казенные учреждения Новосибирской области центры занятости населения";</w:t>
            </w:r>
            <w:proofErr w:type="gramEnd"/>
            <w:r>
              <w:t xml:space="preserve"> государственное автономное учреждение Новосибирской области "Центр развития профессиональной карьеры" (далее - ГАУ НСО "Центр развития профессиональной карьеры"); организации (работодатели), участвующие в реализации Программы в соответствии с действующим законодательством, в частности с Федеральным </w:t>
            </w:r>
            <w:hyperlink r:id="rId2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на основании официально подтвержденных намерений об участии в реализации мероприятий Программы (далее - организации)</w:t>
            </w:r>
          </w:p>
        </w:tc>
      </w:tr>
      <w:tr w:rsidR="00C14276">
        <w:tblPrEx>
          <w:tblBorders>
            <w:insideH w:val="nil"/>
          </w:tblBorders>
        </w:tblPrEx>
        <w:tc>
          <w:tcPr>
            <w:tcW w:w="9071" w:type="dxa"/>
            <w:gridSpan w:val="2"/>
            <w:tcBorders>
              <w:top w:val="nil"/>
            </w:tcBorders>
          </w:tcPr>
          <w:p w:rsidR="00C14276" w:rsidRDefault="00C14276">
            <w:pPr>
              <w:pStyle w:val="ConsPlusNormal"/>
              <w:jc w:val="both"/>
            </w:pPr>
            <w:r>
              <w:t xml:space="preserve">(в ред. </w:t>
            </w:r>
            <w:hyperlink r:id="rId24"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tc>
      </w:tr>
      <w:tr w:rsidR="00C14276">
        <w:tblPrEx>
          <w:tblBorders>
            <w:insideH w:val="nil"/>
          </w:tblBorders>
        </w:tblPrEx>
        <w:tc>
          <w:tcPr>
            <w:tcW w:w="2381" w:type="dxa"/>
            <w:tcBorders>
              <w:bottom w:val="nil"/>
            </w:tcBorders>
          </w:tcPr>
          <w:p w:rsidR="00C14276" w:rsidRDefault="00C14276">
            <w:pPr>
              <w:pStyle w:val="ConsPlusNormal"/>
            </w:pPr>
            <w:r>
              <w:t>Цели и задачи Программы</w:t>
            </w:r>
          </w:p>
        </w:tc>
        <w:tc>
          <w:tcPr>
            <w:tcW w:w="6690" w:type="dxa"/>
            <w:tcBorders>
              <w:bottom w:val="nil"/>
            </w:tcBorders>
          </w:tcPr>
          <w:p w:rsidR="00C14276" w:rsidRDefault="00C14276">
            <w:pPr>
              <w:pStyle w:val="ConsPlusNormal"/>
            </w:pPr>
            <w:proofErr w:type="gramStart"/>
            <w:r>
              <w:t>Цель: обеспечение высокого качества образования в системе подведомственных Минтруду Новосибирской области образовательных организаций в соответствии с перспективными задачами социально-экономического развития Новосибирской области.</w:t>
            </w:r>
            <w:proofErr w:type="gramEnd"/>
          </w:p>
          <w:p w:rsidR="00C14276" w:rsidRDefault="00C14276">
            <w:pPr>
              <w:pStyle w:val="ConsPlusNormal"/>
            </w:pPr>
            <w:r>
              <w:t>Задачи:</w:t>
            </w:r>
          </w:p>
          <w:p w:rsidR="00C14276" w:rsidRDefault="00C14276">
            <w:pPr>
              <w:pStyle w:val="ConsPlusNormal"/>
            </w:pPr>
            <w:r>
              <w:t xml:space="preserve">1. </w:t>
            </w:r>
            <w:proofErr w:type="gramStart"/>
            <w:r>
              <w:t xml:space="preserve">Обеспечение стабильного функционирования системы </w:t>
            </w:r>
            <w:r w:rsidR="00EE73B5">
              <w:t xml:space="preserve">подведомственных Минтруду Новосибирской области </w:t>
            </w:r>
            <w:r w:rsidR="00EE73B5">
              <w:lastRenderedPageBreak/>
              <w:t>образовательных организаций</w:t>
            </w:r>
            <w:bookmarkStart w:id="1" w:name="_GoBack"/>
            <w:bookmarkEnd w:id="1"/>
            <w:r>
              <w:t>.</w:t>
            </w:r>
            <w:proofErr w:type="gramEnd"/>
          </w:p>
          <w:p w:rsidR="00C14276" w:rsidRDefault="00C14276">
            <w:pPr>
              <w:pStyle w:val="ConsPlusNormal"/>
            </w:pPr>
            <w:r>
              <w:t xml:space="preserve">2. Модернизация системы подведомственных Минтруду Новосибирской области образовательных организаций в соответствии с перспективными задачами </w:t>
            </w:r>
            <w:proofErr w:type="gramStart"/>
            <w:r>
              <w:t>социально-экономического</w:t>
            </w:r>
            <w:proofErr w:type="gramEnd"/>
            <w:r>
              <w:t xml:space="preserve"> развития Новосибирской области.</w:t>
            </w:r>
          </w:p>
          <w:p w:rsidR="00C14276" w:rsidRDefault="00C14276">
            <w:pPr>
              <w:pStyle w:val="ConsPlusNormal"/>
            </w:pPr>
            <w:r>
              <w:t>3. Профессиональная ориентация и социальная адаптация молодежи, в том числе учащихся общеобразовательных организаций Новосибирской области, на рынке труда Новосибирской области</w:t>
            </w:r>
          </w:p>
        </w:tc>
      </w:tr>
      <w:tr w:rsidR="00C14276">
        <w:tblPrEx>
          <w:tblBorders>
            <w:insideH w:val="nil"/>
          </w:tblBorders>
        </w:tblPrEx>
        <w:tc>
          <w:tcPr>
            <w:tcW w:w="9071" w:type="dxa"/>
            <w:gridSpan w:val="2"/>
            <w:tcBorders>
              <w:top w:val="nil"/>
            </w:tcBorders>
          </w:tcPr>
          <w:p w:rsidR="00C14276" w:rsidRDefault="00C14276">
            <w:pPr>
              <w:pStyle w:val="ConsPlusNormal"/>
              <w:jc w:val="both"/>
            </w:pPr>
            <w:r>
              <w:lastRenderedPageBreak/>
              <w:t xml:space="preserve">(в ред. </w:t>
            </w:r>
            <w:hyperlink r:id="rId25"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tc>
      </w:tr>
      <w:tr w:rsidR="00C14276">
        <w:tc>
          <w:tcPr>
            <w:tcW w:w="2381" w:type="dxa"/>
          </w:tcPr>
          <w:p w:rsidR="00C14276" w:rsidRDefault="00C14276">
            <w:pPr>
              <w:pStyle w:val="ConsPlusNormal"/>
            </w:pPr>
            <w:r>
              <w:t>Перечень подпрограмм Программы</w:t>
            </w:r>
          </w:p>
        </w:tc>
        <w:tc>
          <w:tcPr>
            <w:tcW w:w="6690" w:type="dxa"/>
          </w:tcPr>
          <w:p w:rsidR="00C14276" w:rsidRDefault="00C14276">
            <w:pPr>
              <w:pStyle w:val="ConsPlusNormal"/>
            </w:pPr>
            <w:r>
              <w:t>Подпрограммы Программы не выделяются</w:t>
            </w:r>
          </w:p>
        </w:tc>
      </w:tr>
      <w:tr w:rsidR="00C14276">
        <w:tc>
          <w:tcPr>
            <w:tcW w:w="2381" w:type="dxa"/>
          </w:tcPr>
          <w:p w:rsidR="00C14276" w:rsidRDefault="00C14276">
            <w:pPr>
              <w:pStyle w:val="ConsPlusNormal"/>
            </w:pPr>
            <w:r>
              <w:t>Сроки (этапы) реализации Программы</w:t>
            </w:r>
          </w:p>
        </w:tc>
        <w:tc>
          <w:tcPr>
            <w:tcW w:w="6690" w:type="dxa"/>
          </w:tcPr>
          <w:p w:rsidR="00C14276" w:rsidRDefault="00C14276">
            <w:pPr>
              <w:pStyle w:val="ConsPlusNormal"/>
            </w:pPr>
            <w:r>
              <w:t>2015 - 2020 годы.</w:t>
            </w:r>
          </w:p>
          <w:p w:rsidR="00C14276" w:rsidRDefault="00C14276">
            <w:pPr>
              <w:pStyle w:val="ConsPlusNormal"/>
            </w:pPr>
            <w:r>
              <w:t>Этапы реализации Программы не выделяются</w:t>
            </w:r>
          </w:p>
        </w:tc>
      </w:tr>
      <w:tr w:rsidR="00C14276">
        <w:tblPrEx>
          <w:tblBorders>
            <w:insideH w:val="nil"/>
          </w:tblBorders>
        </w:tblPrEx>
        <w:tc>
          <w:tcPr>
            <w:tcW w:w="2381" w:type="dxa"/>
            <w:tcBorders>
              <w:bottom w:val="nil"/>
            </w:tcBorders>
          </w:tcPr>
          <w:p w:rsidR="00C14276" w:rsidRDefault="00C14276">
            <w:pPr>
              <w:pStyle w:val="ConsPlusNormal"/>
            </w:pPr>
            <w:r>
              <w:t>Объемы финансирования Программы</w:t>
            </w:r>
          </w:p>
        </w:tc>
        <w:tc>
          <w:tcPr>
            <w:tcW w:w="6690" w:type="dxa"/>
            <w:tcBorders>
              <w:bottom w:val="nil"/>
            </w:tcBorders>
          </w:tcPr>
          <w:p w:rsidR="00C14276" w:rsidRDefault="00C14276">
            <w:pPr>
              <w:pStyle w:val="ConsPlusNormal"/>
              <w:jc w:val="both"/>
            </w:pPr>
            <w:r>
              <w:t>Общий объем финансирования Программы составляет 16 077 743,5 тыс. руб. за период 2015 - 2020 годов.</w:t>
            </w:r>
          </w:p>
          <w:p w:rsidR="00C14276" w:rsidRDefault="00C14276">
            <w:pPr>
              <w:pStyle w:val="ConsPlusNormal"/>
              <w:jc w:val="both"/>
            </w:pPr>
            <w:r>
              <w:t>В том числе по годам реализации Программы:</w:t>
            </w:r>
          </w:p>
          <w:p w:rsidR="00C14276" w:rsidRDefault="00C14276">
            <w:pPr>
              <w:pStyle w:val="ConsPlusNormal"/>
              <w:jc w:val="both"/>
            </w:pPr>
            <w:r>
              <w:t>2015 год - 2 515 897,4 тыс. руб.;</w:t>
            </w:r>
          </w:p>
          <w:p w:rsidR="00C14276" w:rsidRDefault="00C14276">
            <w:pPr>
              <w:pStyle w:val="ConsPlusNormal"/>
              <w:jc w:val="both"/>
            </w:pPr>
            <w:r>
              <w:t>2016 год - 2 596 816,6 тыс. руб.;</w:t>
            </w:r>
          </w:p>
          <w:p w:rsidR="00C14276" w:rsidRDefault="00C14276">
            <w:pPr>
              <w:pStyle w:val="ConsPlusNormal"/>
              <w:jc w:val="both"/>
            </w:pPr>
            <w:r>
              <w:t>2017 год - 2 797 974,5 тыс. руб.;</w:t>
            </w:r>
          </w:p>
          <w:p w:rsidR="00C14276" w:rsidRDefault="00C14276">
            <w:pPr>
              <w:pStyle w:val="ConsPlusNormal"/>
              <w:jc w:val="both"/>
            </w:pPr>
            <w:r>
              <w:t>2018 год - 2 458 117,9 тыс. руб.;</w:t>
            </w:r>
          </w:p>
          <w:p w:rsidR="00C14276" w:rsidRDefault="00C14276">
            <w:pPr>
              <w:pStyle w:val="ConsPlusNormal"/>
              <w:jc w:val="both"/>
            </w:pPr>
            <w:r>
              <w:t>2019 год - 2 458 572,9 тыс. руб.;</w:t>
            </w:r>
          </w:p>
          <w:p w:rsidR="00C14276" w:rsidRDefault="00C14276">
            <w:pPr>
              <w:pStyle w:val="ConsPlusNormal"/>
              <w:jc w:val="both"/>
            </w:pPr>
            <w:r>
              <w:t>2020 год - 3 250 364,2 тыс. руб.,</w:t>
            </w:r>
          </w:p>
          <w:p w:rsidR="00C14276" w:rsidRDefault="00C14276">
            <w:pPr>
              <w:pStyle w:val="ConsPlusNormal"/>
              <w:jc w:val="both"/>
            </w:pPr>
            <w:r>
              <w:t>в том числе за счет средств федерального бюджета по годам составит:</w:t>
            </w:r>
          </w:p>
          <w:p w:rsidR="00C14276" w:rsidRDefault="00C14276">
            <w:pPr>
              <w:pStyle w:val="ConsPlusNormal"/>
              <w:jc w:val="both"/>
            </w:pPr>
            <w:r>
              <w:t>2015 год - 0,0 тыс. руб.;</w:t>
            </w:r>
          </w:p>
          <w:p w:rsidR="00C14276" w:rsidRDefault="00C14276">
            <w:pPr>
              <w:pStyle w:val="ConsPlusNormal"/>
              <w:jc w:val="both"/>
            </w:pPr>
            <w:r>
              <w:t>2016 год - 19 529,6 тыс. руб.;</w:t>
            </w:r>
          </w:p>
          <w:p w:rsidR="00C14276" w:rsidRDefault="00C14276">
            <w:pPr>
              <w:pStyle w:val="ConsPlusNormal"/>
              <w:jc w:val="both"/>
            </w:pPr>
            <w:r>
              <w:t>2017 год - 7 981,0 тыс. руб.;</w:t>
            </w:r>
          </w:p>
          <w:p w:rsidR="00C14276" w:rsidRDefault="00C14276">
            <w:pPr>
              <w:pStyle w:val="ConsPlusNormal"/>
              <w:jc w:val="both"/>
            </w:pPr>
            <w:r>
              <w:t>2018 год - 0,0 тыс. руб.;</w:t>
            </w:r>
          </w:p>
          <w:p w:rsidR="00C14276" w:rsidRDefault="00C14276">
            <w:pPr>
              <w:pStyle w:val="ConsPlusNormal"/>
              <w:jc w:val="both"/>
            </w:pPr>
            <w:r>
              <w:t>2019 год - 0,0 тыс. руб.;</w:t>
            </w:r>
          </w:p>
          <w:p w:rsidR="00C14276" w:rsidRDefault="00C14276">
            <w:pPr>
              <w:pStyle w:val="ConsPlusNormal"/>
              <w:jc w:val="both"/>
            </w:pPr>
            <w:r>
              <w:t>2020 год - 0,0 тыс. руб.,</w:t>
            </w:r>
          </w:p>
          <w:p w:rsidR="00C14276" w:rsidRDefault="00C14276">
            <w:pPr>
              <w:pStyle w:val="ConsPlusNormal"/>
              <w:jc w:val="both"/>
            </w:pPr>
            <w:r>
              <w:t xml:space="preserve">в том числе за счет средств областного бюджета </w:t>
            </w:r>
            <w:proofErr w:type="gramStart"/>
            <w:r>
              <w:t>Новосибирской</w:t>
            </w:r>
            <w:proofErr w:type="gramEnd"/>
            <w:r>
              <w:t xml:space="preserve"> области по годам составит:</w:t>
            </w:r>
          </w:p>
          <w:p w:rsidR="00C14276" w:rsidRDefault="00C14276">
            <w:pPr>
              <w:pStyle w:val="ConsPlusNormal"/>
              <w:jc w:val="both"/>
            </w:pPr>
            <w:r>
              <w:t>2015 год - 2 445 897,4 тыс. руб.;</w:t>
            </w:r>
          </w:p>
          <w:p w:rsidR="00C14276" w:rsidRDefault="00C14276">
            <w:pPr>
              <w:pStyle w:val="ConsPlusNormal"/>
              <w:jc w:val="both"/>
            </w:pPr>
            <w:r>
              <w:t>2016 год - 2 507 287,0 тыс. руб.;</w:t>
            </w:r>
          </w:p>
          <w:p w:rsidR="00C14276" w:rsidRDefault="00C14276">
            <w:pPr>
              <w:pStyle w:val="ConsPlusNormal"/>
              <w:jc w:val="both"/>
            </w:pPr>
            <w:r>
              <w:t>2017 год - 2 719 993,5 тыс. руб.;</w:t>
            </w:r>
          </w:p>
          <w:p w:rsidR="00C14276" w:rsidRDefault="00C14276">
            <w:pPr>
              <w:pStyle w:val="ConsPlusNormal"/>
              <w:jc w:val="both"/>
            </w:pPr>
            <w:r>
              <w:t>2018 год - 2 388 117,9 тыс. руб.;</w:t>
            </w:r>
          </w:p>
          <w:p w:rsidR="00C14276" w:rsidRDefault="00C14276">
            <w:pPr>
              <w:pStyle w:val="ConsPlusNormal"/>
              <w:jc w:val="both"/>
            </w:pPr>
            <w:r>
              <w:t>2019 год - 2 388 572,9 тыс. руб.;</w:t>
            </w:r>
          </w:p>
          <w:p w:rsidR="00C14276" w:rsidRDefault="00C14276">
            <w:pPr>
              <w:pStyle w:val="ConsPlusNormal"/>
              <w:jc w:val="both"/>
            </w:pPr>
            <w:r>
              <w:t>2020 год - 3 127 764,2 тыс. руб.,</w:t>
            </w:r>
          </w:p>
          <w:p w:rsidR="00C14276" w:rsidRDefault="00C14276">
            <w:pPr>
              <w:pStyle w:val="ConsPlusNormal"/>
              <w:jc w:val="both"/>
            </w:pPr>
            <w:r>
              <w:t>за счет внебюджетных средств по годам составит:</w:t>
            </w:r>
          </w:p>
          <w:p w:rsidR="00C14276" w:rsidRDefault="00C14276">
            <w:pPr>
              <w:pStyle w:val="ConsPlusNormal"/>
              <w:jc w:val="both"/>
            </w:pPr>
            <w:r>
              <w:t>2015 год - 70 000,0 тыс. руб.;</w:t>
            </w:r>
          </w:p>
          <w:p w:rsidR="00C14276" w:rsidRDefault="00C14276">
            <w:pPr>
              <w:pStyle w:val="ConsPlusNormal"/>
              <w:jc w:val="both"/>
            </w:pPr>
            <w:r>
              <w:t>2016 год - 70 000,0 тыс. руб.;</w:t>
            </w:r>
          </w:p>
          <w:p w:rsidR="00C14276" w:rsidRDefault="00C14276">
            <w:pPr>
              <w:pStyle w:val="ConsPlusNormal"/>
              <w:jc w:val="both"/>
            </w:pPr>
            <w:r>
              <w:t>2017 год - 70 000,0 тыс. руб.;</w:t>
            </w:r>
          </w:p>
          <w:p w:rsidR="00C14276" w:rsidRDefault="00C14276">
            <w:pPr>
              <w:pStyle w:val="ConsPlusNormal"/>
              <w:jc w:val="both"/>
            </w:pPr>
            <w:r>
              <w:t>2018 год - 70 000,0 тыс. руб.;</w:t>
            </w:r>
          </w:p>
          <w:p w:rsidR="00C14276" w:rsidRDefault="00C14276">
            <w:pPr>
              <w:pStyle w:val="ConsPlusNormal"/>
              <w:jc w:val="both"/>
            </w:pPr>
            <w:r>
              <w:t>2019 год - 70 000,0 тыс. руб.;</w:t>
            </w:r>
          </w:p>
          <w:p w:rsidR="00C14276" w:rsidRDefault="00C14276">
            <w:pPr>
              <w:pStyle w:val="ConsPlusNormal"/>
              <w:jc w:val="both"/>
            </w:pPr>
            <w:r>
              <w:t>2020 год - 122 600,0 тыс. руб.</w:t>
            </w:r>
          </w:p>
        </w:tc>
      </w:tr>
      <w:tr w:rsidR="00C14276">
        <w:tblPrEx>
          <w:tblBorders>
            <w:insideH w:val="nil"/>
          </w:tblBorders>
        </w:tblPrEx>
        <w:tc>
          <w:tcPr>
            <w:tcW w:w="9071" w:type="dxa"/>
            <w:gridSpan w:val="2"/>
            <w:tcBorders>
              <w:top w:val="nil"/>
            </w:tcBorders>
          </w:tcPr>
          <w:p w:rsidR="00C14276" w:rsidRDefault="00C14276">
            <w:pPr>
              <w:pStyle w:val="ConsPlusNormal"/>
              <w:jc w:val="both"/>
            </w:pPr>
            <w:r>
              <w:t xml:space="preserve">(в ред. </w:t>
            </w:r>
            <w:hyperlink r:id="rId26"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tc>
      </w:tr>
      <w:tr w:rsidR="00C14276">
        <w:tblPrEx>
          <w:tblBorders>
            <w:insideH w:val="nil"/>
          </w:tblBorders>
        </w:tblPrEx>
        <w:tc>
          <w:tcPr>
            <w:tcW w:w="2381" w:type="dxa"/>
            <w:tcBorders>
              <w:bottom w:val="nil"/>
            </w:tcBorders>
          </w:tcPr>
          <w:p w:rsidR="00C14276" w:rsidRDefault="00C14276">
            <w:pPr>
              <w:pStyle w:val="ConsPlusNormal"/>
            </w:pPr>
            <w:r>
              <w:lastRenderedPageBreak/>
              <w:t>Основные целевые индикаторы Программы</w:t>
            </w:r>
          </w:p>
        </w:tc>
        <w:tc>
          <w:tcPr>
            <w:tcW w:w="6690" w:type="dxa"/>
            <w:tcBorders>
              <w:bottom w:val="nil"/>
            </w:tcBorders>
          </w:tcPr>
          <w:p w:rsidR="00C14276" w:rsidRDefault="00C14276">
            <w:pPr>
              <w:pStyle w:val="ConsPlusNormal"/>
            </w:pPr>
            <w:r>
              <w:t>Целевой индикатор 1:</w:t>
            </w:r>
          </w:p>
          <w:p w:rsidR="00C14276" w:rsidRDefault="00C14276">
            <w:pPr>
              <w:pStyle w:val="ConsPlusNormal"/>
            </w:pPr>
            <w:r>
              <w:t>удельный вес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C14276" w:rsidRDefault="00C14276">
            <w:pPr>
              <w:pStyle w:val="ConsPlusNormal"/>
              <w:jc w:val="both"/>
            </w:pPr>
            <w:r>
              <w:t>Целевой индикатор 2:</w:t>
            </w:r>
          </w:p>
          <w:p w:rsidR="00C14276" w:rsidRDefault="00C14276">
            <w:pPr>
              <w:pStyle w:val="ConsPlusNormal"/>
            </w:pPr>
            <w:r>
              <w:t>доля студентов профессиональных образовательных организаций, вовлеченных во внеурочную деятельность, от общей численности студентов профессиональных образовательных организаций.</w:t>
            </w:r>
          </w:p>
          <w:p w:rsidR="00C14276" w:rsidRDefault="00C14276">
            <w:pPr>
              <w:pStyle w:val="ConsPlusNormal"/>
            </w:pPr>
            <w:r>
              <w:t>Целевой индикатор 3:</w:t>
            </w:r>
          </w:p>
          <w:p w:rsidR="00C14276" w:rsidRDefault="00C14276">
            <w:pPr>
              <w:pStyle w:val="ConsPlusNormal"/>
            </w:pPr>
            <w:r>
              <w:t>сохранность контингента профессиональных образовательных организаций (отношение числа студентов профессиональных образовательных организаций на конец периода к числу студентов на начало периода).</w:t>
            </w:r>
          </w:p>
          <w:p w:rsidR="00C14276" w:rsidRDefault="00C14276">
            <w:pPr>
              <w:pStyle w:val="ConsPlusNormal"/>
            </w:pPr>
            <w:r>
              <w:t>Целевой индикатор 4:</w:t>
            </w:r>
          </w:p>
          <w:p w:rsidR="00C14276" w:rsidRDefault="00C14276">
            <w:pPr>
              <w:pStyle w:val="ConsPlusNormal"/>
            </w:pPr>
            <w:r>
              <w:t xml:space="preserve">соотношение средней заработной платы преподавателей и мастеров </w:t>
            </w:r>
            <w:proofErr w:type="gramStart"/>
            <w:r>
              <w:t>производственного</w:t>
            </w:r>
            <w:proofErr w:type="gramEnd"/>
            <w:r>
              <w:t xml:space="preserve"> обучения профессиональных образовательных организаций к средней заработной плате в Новосибирской области.</w:t>
            </w:r>
          </w:p>
          <w:p w:rsidR="00C14276" w:rsidRDefault="00C14276">
            <w:pPr>
              <w:pStyle w:val="ConsPlusNormal"/>
            </w:pPr>
            <w:r>
              <w:t>Целевой индикатор 5:</w:t>
            </w:r>
          </w:p>
          <w:p w:rsidR="00C14276" w:rsidRDefault="00C14276">
            <w:pPr>
              <w:pStyle w:val="ConsPlusNormal"/>
            </w:pPr>
            <w:r>
              <w:t>среднее по профессиональным образовательным организациям отношение фактической наполняемости учебных корпусов профессиональных образовательных организаций к их проектной вместимости.</w:t>
            </w:r>
          </w:p>
        </w:tc>
      </w:tr>
      <w:tr w:rsidR="00C14276">
        <w:tblPrEx>
          <w:tblBorders>
            <w:insideH w:val="nil"/>
          </w:tblBorders>
        </w:tblPrEx>
        <w:tc>
          <w:tcPr>
            <w:tcW w:w="2381" w:type="dxa"/>
            <w:tcBorders>
              <w:top w:val="nil"/>
              <w:bottom w:val="nil"/>
            </w:tcBorders>
          </w:tcPr>
          <w:p w:rsidR="00C14276" w:rsidRDefault="00C14276">
            <w:pPr>
              <w:pStyle w:val="ConsPlusNormal"/>
              <w:jc w:val="both"/>
            </w:pPr>
          </w:p>
        </w:tc>
        <w:tc>
          <w:tcPr>
            <w:tcW w:w="6690" w:type="dxa"/>
            <w:tcBorders>
              <w:top w:val="nil"/>
              <w:bottom w:val="nil"/>
            </w:tcBorders>
          </w:tcPr>
          <w:p w:rsidR="00C14276" w:rsidRDefault="00C14276">
            <w:pPr>
              <w:pStyle w:val="ConsPlusNormal"/>
            </w:pPr>
            <w:r>
              <w:t>Целевой индикатор 6:</w:t>
            </w:r>
          </w:p>
          <w:p w:rsidR="00C14276" w:rsidRDefault="00C14276">
            <w:pPr>
              <w:pStyle w:val="ConsPlusNormal"/>
            </w:pPr>
            <w:r>
              <w:t>доля профессиональных образовательных организаций, обеспечивающих доступность обучения для лиц с ограниченными возможностями здоровья, от общего количества профессиональных образовательных организаций.</w:t>
            </w:r>
          </w:p>
          <w:p w:rsidR="00C14276" w:rsidRDefault="00C14276">
            <w:pPr>
              <w:pStyle w:val="ConsPlusNormal"/>
            </w:pPr>
            <w:r>
              <w:t>Целевой индикатор 7:</w:t>
            </w:r>
          </w:p>
          <w:p w:rsidR="00C14276" w:rsidRDefault="00C14276">
            <w:pPr>
              <w:pStyle w:val="ConsPlusNormal"/>
            </w:pPr>
            <w:r>
              <w:t>удельный вес численности студентов профессиональных образовательных организаций, проживающих в общежитиях, в общей численности студентов, нуждающихся в общежитиях.</w:t>
            </w:r>
          </w:p>
          <w:p w:rsidR="00C14276" w:rsidRDefault="00C14276">
            <w:pPr>
              <w:pStyle w:val="ConsPlusNormal"/>
            </w:pPr>
            <w:r>
              <w:t>Целевой индикатор 8:</w:t>
            </w:r>
          </w:p>
          <w:p w:rsidR="00C14276" w:rsidRDefault="00C14276">
            <w:pPr>
              <w:pStyle w:val="ConsPlusNormal"/>
            </w:pPr>
            <w:r>
              <w:t>доля профессиональных образовательных организаций, обновивших учебно-лабораторный комплекс, от общего числа профессиональных образовательных организаций (нарастающим итогом).</w:t>
            </w:r>
          </w:p>
          <w:p w:rsidR="00C14276" w:rsidRDefault="00C14276">
            <w:pPr>
              <w:pStyle w:val="ConsPlusNormal"/>
            </w:pPr>
            <w:r>
              <w:t>Целевой индикатор 9:</w:t>
            </w:r>
          </w:p>
          <w:p w:rsidR="00C14276" w:rsidRDefault="00C14276">
            <w:pPr>
              <w:pStyle w:val="ConsPlusNormal"/>
            </w:pPr>
            <w:r>
              <w:t>количество действующих отраслевых ресурсных центров подготовки, переподготовки и повышения квалификации рабочих кадров и специалистов (нарастающим итогом).</w:t>
            </w:r>
          </w:p>
          <w:p w:rsidR="00C14276" w:rsidRDefault="00C14276">
            <w:pPr>
              <w:pStyle w:val="ConsPlusNormal"/>
            </w:pPr>
            <w:r>
              <w:t>Целевой индикатор 10:</w:t>
            </w:r>
          </w:p>
          <w:p w:rsidR="00C14276" w:rsidRDefault="00C14276">
            <w:pPr>
              <w:pStyle w:val="ConsPlusNormal"/>
            </w:pPr>
            <w:r>
              <w:t>доля профессиональных образовательных организаций, реализующих с предприятиями реального сектора экономики совместные образовательные проекты, от общего числа профессиональных образовательных организаций.</w:t>
            </w:r>
          </w:p>
        </w:tc>
      </w:tr>
      <w:tr w:rsidR="00C14276">
        <w:tblPrEx>
          <w:tblBorders>
            <w:insideH w:val="nil"/>
          </w:tblBorders>
        </w:tblPrEx>
        <w:tc>
          <w:tcPr>
            <w:tcW w:w="2381" w:type="dxa"/>
            <w:tcBorders>
              <w:top w:val="nil"/>
              <w:bottom w:val="nil"/>
            </w:tcBorders>
          </w:tcPr>
          <w:p w:rsidR="00C14276" w:rsidRDefault="00C14276">
            <w:pPr>
              <w:pStyle w:val="ConsPlusNormal"/>
              <w:jc w:val="both"/>
            </w:pPr>
          </w:p>
        </w:tc>
        <w:tc>
          <w:tcPr>
            <w:tcW w:w="6690" w:type="dxa"/>
            <w:tcBorders>
              <w:top w:val="nil"/>
              <w:bottom w:val="nil"/>
            </w:tcBorders>
          </w:tcPr>
          <w:p w:rsidR="00C14276" w:rsidRDefault="00C14276">
            <w:pPr>
              <w:pStyle w:val="ConsPlusNormal"/>
            </w:pPr>
            <w:r>
              <w:t>Целевой индикатор 11:</w:t>
            </w:r>
          </w:p>
          <w:p w:rsidR="00C14276" w:rsidRDefault="00C14276">
            <w:pPr>
              <w:pStyle w:val="ConsPlusNormal"/>
            </w:pPr>
            <w:r>
              <w:t xml:space="preserve">доля профессиональных образовательных организаций, осуществляющих подготовку по новым федеральным государственным образовательным стандартам среднего профессионального образования (далее - ФГОС СПО) по наиболее </w:t>
            </w:r>
            <w:r>
              <w:lastRenderedPageBreak/>
              <w:t>востребованным, новым и перспективным профессиям и специальностям, от общего количества профессиональных образовательных организаций.</w:t>
            </w:r>
          </w:p>
          <w:p w:rsidR="00C14276" w:rsidRDefault="00C14276">
            <w:pPr>
              <w:pStyle w:val="ConsPlusNormal"/>
            </w:pPr>
            <w:r>
              <w:t>Целевой индикатор 12:</w:t>
            </w:r>
          </w:p>
          <w:p w:rsidR="00C14276" w:rsidRDefault="00C14276">
            <w:pPr>
              <w:pStyle w:val="ConsPlusNormal"/>
            </w:pPr>
            <w:proofErr w:type="gramStart"/>
            <w:r>
              <w:t>доля студентов профессиональных образовательных организаций, обучающихся по основным профессиональным образовательным программам и основным программам профессионального обучения, в реализации которых участвуют работодатели (включая организацию учебной и производственной практик; предоставление оборудования и материалов; участие в разработке основных профессиональных образовательных программ и оценке результатов их освоения, проведении учебных занятий), от общей численности студентов профессиональных образовательных организаций (нарастающим итогом).</w:t>
            </w:r>
            <w:proofErr w:type="gramEnd"/>
          </w:p>
          <w:p w:rsidR="00C14276" w:rsidRDefault="00C14276">
            <w:pPr>
              <w:pStyle w:val="ConsPlusNormal"/>
            </w:pPr>
            <w:r>
              <w:t>Целевой индикатор 13:</w:t>
            </w:r>
          </w:p>
          <w:p w:rsidR="00C14276" w:rsidRDefault="00C14276">
            <w:pPr>
              <w:pStyle w:val="ConsPlusNormal"/>
            </w:pPr>
            <w:r>
              <w:t xml:space="preserve">доля лиц, обучающихся по программам подготовки квалифицированных рабочих, служащих и программам подготовки специалистов среднего звена, прошедших профессионально-общественную аккредитацию, от общей </w:t>
            </w:r>
            <w:proofErr w:type="gramStart"/>
            <w:r>
              <w:t>численности</w:t>
            </w:r>
            <w:proofErr w:type="gramEnd"/>
            <w:r>
              <w:t xml:space="preserve"> обучающихся по программам подготовки квалифицированных рабочих, служащих и программам подготовки специалистов среднего звена.</w:t>
            </w:r>
          </w:p>
          <w:p w:rsidR="00C14276" w:rsidRDefault="00C14276">
            <w:pPr>
              <w:pStyle w:val="ConsPlusNormal"/>
              <w:jc w:val="both"/>
            </w:pPr>
            <w:r>
              <w:t>Целевой индикатор 14:</w:t>
            </w:r>
          </w:p>
          <w:p w:rsidR="00C14276" w:rsidRDefault="00C14276">
            <w:pPr>
              <w:pStyle w:val="ConsPlusNormal"/>
              <w:jc w:val="both"/>
            </w:pPr>
            <w:r>
              <w:t xml:space="preserve">количество выпускников образовательных организаций, завершивших обучение по образовательным программам среднего профессионального образования - программам подготовки специалистов среднего звена по укрупненным группам специальностей в </w:t>
            </w:r>
            <w:proofErr w:type="gramStart"/>
            <w:r>
              <w:t>сферах</w:t>
            </w:r>
            <w:proofErr w:type="gramEnd"/>
            <w:r>
              <w:t xml:space="preserve"> промышленного производства, сельского хозяйства, строительства, транспорта и связи.</w:t>
            </w:r>
          </w:p>
          <w:p w:rsidR="00C14276" w:rsidRDefault="00C14276">
            <w:pPr>
              <w:pStyle w:val="ConsPlusNormal"/>
              <w:jc w:val="both"/>
            </w:pPr>
            <w:r>
              <w:t>Целевой индикатор 15:</w:t>
            </w:r>
          </w:p>
          <w:p w:rsidR="00C14276" w:rsidRDefault="00C14276">
            <w:pPr>
              <w:pStyle w:val="ConsPlusNormal"/>
            </w:pPr>
            <w:r>
              <w:t xml:space="preserve">количество выпускников образовательных организаций, завершивших </w:t>
            </w:r>
            <w:proofErr w:type="gramStart"/>
            <w:r>
              <w:t>обучение по</w:t>
            </w:r>
            <w:proofErr w:type="gramEnd"/>
            <w:r>
              <w:t xml:space="preserve"> образовательным программам среднего профессионального образования - программам подготовки квалифицированных рабочих, служащих по укрупненным группам профессий в сферах промышленного производства, сельского хозяйства, строительства, транспорта и связи.</w:t>
            </w:r>
          </w:p>
          <w:p w:rsidR="00C14276" w:rsidRDefault="00C14276">
            <w:pPr>
              <w:pStyle w:val="ConsPlusNormal"/>
            </w:pPr>
            <w:r>
              <w:t>Целевой индикатор 16:</w:t>
            </w:r>
          </w:p>
          <w:p w:rsidR="00C14276" w:rsidRDefault="00C14276">
            <w:pPr>
              <w:pStyle w:val="ConsPlusNormal"/>
            </w:pPr>
            <w:r>
              <w:t>численность обучающихся по программам квалифицированных рабочих (служащих) и специалистов среднего звена в расчете на 1 работника, относящегося к категориям преподавателей или мастеров производственного обучения.</w:t>
            </w:r>
          </w:p>
        </w:tc>
      </w:tr>
      <w:tr w:rsidR="00C14276">
        <w:tblPrEx>
          <w:tblBorders>
            <w:insideH w:val="nil"/>
          </w:tblBorders>
        </w:tblPrEx>
        <w:tc>
          <w:tcPr>
            <w:tcW w:w="2381" w:type="dxa"/>
            <w:tcBorders>
              <w:top w:val="nil"/>
              <w:bottom w:val="nil"/>
            </w:tcBorders>
          </w:tcPr>
          <w:p w:rsidR="00C14276" w:rsidRDefault="00C14276">
            <w:pPr>
              <w:pStyle w:val="ConsPlusNormal"/>
              <w:jc w:val="both"/>
            </w:pPr>
          </w:p>
        </w:tc>
        <w:tc>
          <w:tcPr>
            <w:tcW w:w="6690" w:type="dxa"/>
            <w:tcBorders>
              <w:top w:val="nil"/>
              <w:bottom w:val="nil"/>
            </w:tcBorders>
          </w:tcPr>
          <w:p w:rsidR="00C14276" w:rsidRDefault="00C14276">
            <w:pPr>
              <w:pStyle w:val="ConsPlusNormal"/>
            </w:pPr>
            <w:r>
              <w:t>Целевой индикатор 17:</w:t>
            </w:r>
          </w:p>
          <w:p w:rsidR="00C14276" w:rsidRDefault="00C14276">
            <w:pPr>
              <w:pStyle w:val="ConsPlusNormal"/>
            </w:pPr>
            <w:r>
              <w:t>доля педагогических и руководящих работников профессиональных образовательных организаций, участвующих в программах повышения квалификации в организациях, на базе ресурсных центров, в том числе за рубежом, от общего числа педагогических и руководящих работников профессиональных образовательных организаций.</w:t>
            </w:r>
          </w:p>
          <w:p w:rsidR="00C14276" w:rsidRDefault="00C14276">
            <w:pPr>
              <w:pStyle w:val="ConsPlusNormal"/>
            </w:pPr>
            <w:r>
              <w:t>Целевой индикатор 18:</w:t>
            </w:r>
          </w:p>
          <w:p w:rsidR="00C14276" w:rsidRDefault="00C14276">
            <w:pPr>
              <w:pStyle w:val="ConsPlusNormal"/>
            </w:pPr>
            <w:r>
              <w:t xml:space="preserve">доля занятого населения в </w:t>
            </w:r>
            <w:proofErr w:type="gramStart"/>
            <w:r>
              <w:t>возрасте</w:t>
            </w:r>
            <w:proofErr w:type="gramEnd"/>
            <w:r>
              <w:t xml:space="preserve"> 25 - 65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p w:rsidR="00C14276" w:rsidRDefault="00C14276">
            <w:pPr>
              <w:pStyle w:val="ConsPlusNormal"/>
            </w:pPr>
            <w:r>
              <w:lastRenderedPageBreak/>
              <w:t>Целевой индикатор 19:</w:t>
            </w:r>
          </w:p>
          <w:p w:rsidR="00C14276" w:rsidRDefault="00C14276">
            <w:pPr>
              <w:pStyle w:val="ConsPlusNormal"/>
            </w:pPr>
            <w:r>
              <w:t xml:space="preserve">доля инвалидов, принятых на </w:t>
            </w:r>
            <w:proofErr w:type="gramStart"/>
            <w:r>
              <w:t>обучение по программам</w:t>
            </w:r>
            <w:proofErr w:type="gramEnd"/>
            <w:r>
              <w:t xml:space="preserve"> среднего профессионального образования (по отношению к предыдущему году).</w:t>
            </w:r>
          </w:p>
          <w:p w:rsidR="00C14276" w:rsidRDefault="00C14276">
            <w:pPr>
              <w:pStyle w:val="ConsPlusNormal"/>
            </w:pPr>
            <w:r>
              <w:t>Целевой индикатор 20:</w:t>
            </w:r>
          </w:p>
          <w:p w:rsidR="00C14276" w:rsidRDefault="00C14276">
            <w:pPr>
              <w:pStyle w:val="ConsPlusNormal"/>
            </w:pPr>
            <w:r>
              <w:t>доля студентов из числа инвалидов, обучающихся по программам среднего профессионального образования, выбывших по причине академической неуспеваемости.</w:t>
            </w:r>
          </w:p>
          <w:p w:rsidR="00C14276" w:rsidRDefault="00C14276">
            <w:pPr>
              <w:pStyle w:val="ConsPlusNormal"/>
            </w:pPr>
            <w:r>
              <w:t>Целевой индикатор 21:</w:t>
            </w:r>
          </w:p>
          <w:p w:rsidR="00C14276" w:rsidRDefault="00C14276">
            <w:pPr>
              <w:pStyle w:val="ConsPlusNormal"/>
            </w:pPr>
            <w:r>
              <w:t>количество учащихся общеобразовательных организаций, обучающихся в профессиональных образовательных организациях по программам профессиональной подготовки политехнической и агротехнической направленности, дающей право на самостоятельную трудовую деятельность.</w:t>
            </w:r>
          </w:p>
          <w:p w:rsidR="00C14276" w:rsidRDefault="00C14276">
            <w:pPr>
              <w:pStyle w:val="ConsPlusNormal"/>
            </w:pPr>
            <w:r>
              <w:t>Целевой индикатор 22:</w:t>
            </w:r>
          </w:p>
          <w:p w:rsidR="00C14276" w:rsidRDefault="00C14276">
            <w:pPr>
              <w:pStyle w:val="ConsPlusNormal"/>
            </w:pPr>
            <w:r>
              <w:t>доля безработной молодежи от общего количества молодежи Новосибирской области в возрасте от 14 до 29 лет.</w:t>
            </w:r>
          </w:p>
          <w:p w:rsidR="00C14276" w:rsidRDefault="00C14276">
            <w:pPr>
              <w:pStyle w:val="ConsPlusNormal"/>
            </w:pPr>
            <w:r>
              <w:t>Целевой индикатор 23:</w:t>
            </w:r>
          </w:p>
          <w:p w:rsidR="00C14276" w:rsidRDefault="00C14276">
            <w:pPr>
              <w:pStyle w:val="ConsPlusNormal"/>
            </w:pPr>
            <w:r>
              <w:t xml:space="preserve">доля молодежи, получившей услуги по профессиональной ориентации, от общего количества молодежи Новосибирской области в </w:t>
            </w:r>
            <w:proofErr w:type="gramStart"/>
            <w:r>
              <w:t>возрасте</w:t>
            </w:r>
            <w:proofErr w:type="gramEnd"/>
            <w:r>
              <w:t xml:space="preserve"> от 14 до 29 лет</w:t>
            </w:r>
          </w:p>
        </w:tc>
      </w:tr>
      <w:tr w:rsidR="00C14276">
        <w:tblPrEx>
          <w:tblBorders>
            <w:insideH w:val="nil"/>
          </w:tblBorders>
        </w:tblPrEx>
        <w:tc>
          <w:tcPr>
            <w:tcW w:w="9071" w:type="dxa"/>
            <w:gridSpan w:val="2"/>
            <w:tcBorders>
              <w:top w:val="nil"/>
            </w:tcBorders>
          </w:tcPr>
          <w:p w:rsidR="00C14276" w:rsidRDefault="00C14276">
            <w:pPr>
              <w:pStyle w:val="ConsPlusNormal"/>
              <w:jc w:val="both"/>
            </w:pPr>
            <w:r>
              <w:lastRenderedPageBreak/>
              <w:t xml:space="preserve">(в ред. постановлений Правительства </w:t>
            </w:r>
            <w:proofErr w:type="gramStart"/>
            <w:r>
              <w:t>Новосибирской</w:t>
            </w:r>
            <w:proofErr w:type="gramEnd"/>
            <w:r>
              <w:t xml:space="preserve"> области от 06.10.2016 </w:t>
            </w:r>
            <w:hyperlink r:id="rId27" w:history="1">
              <w:r>
                <w:rPr>
                  <w:color w:val="0000FF"/>
                </w:rPr>
                <w:t>N 316-п</w:t>
              </w:r>
            </w:hyperlink>
            <w:r>
              <w:t xml:space="preserve">, от 15.02.2017 </w:t>
            </w:r>
            <w:hyperlink r:id="rId28" w:history="1">
              <w:r>
                <w:rPr>
                  <w:color w:val="0000FF"/>
                </w:rPr>
                <w:t>N 41-п</w:t>
              </w:r>
            </w:hyperlink>
            <w:r>
              <w:t xml:space="preserve">, от 27.07.2017 </w:t>
            </w:r>
            <w:hyperlink r:id="rId29" w:history="1">
              <w:r>
                <w:rPr>
                  <w:color w:val="0000FF"/>
                </w:rPr>
                <w:t>N 294-п</w:t>
              </w:r>
            </w:hyperlink>
            <w:r>
              <w:t>)</w:t>
            </w:r>
          </w:p>
        </w:tc>
      </w:tr>
      <w:tr w:rsidR="00C14276">
        <w:tblPrEx>
          <w:tblBorders>
            <w:insideH w:val="nil"/>
          </w:tblBorders>
        </w:tblPrEx>
        <w:tc>
          <w:tcPr>
            <w:tcW w:w="2381" w:type="dxa"/>
            <w:tcBorders>
              <w:bottom w:val="nil"/>
            </w:tcBorders>
          </w:tcPr>
          <w:p w:rsidR="00C14276" w:rsidRDefault="00C14276">
            <w:pPr>
              <w:pStyle w:val="ConsPlusNormal"/>
            </w:pPr>
            <w:r>
              <w:t>Ожидаемые результаты реализации Программы, выраженные в количественно измеримых показателях</w:t>
            </w:r>
          </w:p>
        </w:tc>
        <w:tc>
          <w:tcPr>
            <w:tcW w:w="6690" w:type="dxa"/>
            <w:tcBorders>
              <w:bottom w:val="nil"/>
            </w:tcBorders>
          </w:tcPr>
          <w:p w:rsidR="00C14276" w:rsidRDefault="00C14276">
            <w:pPr>
              <w:pStyle w:val="ConsPlusNormal"/>
            </w:pPr>
            <w:r>
              <w:t>К 2020 году в результате реализации Программы в Новосибирской области будет сформирована сеть профессиональных образовательных организаций, ориентированная на подготовку востребованных высококвалифицированных рабочих и специалистов по основным профессиональным образовательным программам и основным программам профессионального обучения, прошедшим профессионально-общественную аккредитацию;</w:t>
            </w:r>
          </w:p>
          <w:p w:rsidR="00C14276" w:rsidRDefault="00C14276">
            <w:pPr>
              <w:pStyle w:val="ConsPlusNormal"/>
            </w:pPr>
            <w:r>
              <w:t xml:space="preserve">доля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общей их численности </w:t>
            </w:r>
            <w:proofErr w:type="gramStart"/>
            <w:r>
              <w:t>достигнет 80% в 2015 году и далее сохранится</w:t>
            </w:r>
            <w:proofErr w:type="gramEnd"/>
            <w:r>
              <w:t xml:space="preserve"> на достигнутом уровне;</w:t>
            </w:r>
          </w:p>
          <w:p w:rsidR="00C14276" w:rsidRDefault="00C14276">
            <w:pPr>
              <w:pStyle w:val="ConsPlusNormal"/>
            </w:pPr>
            <w:r>
              <w:t>доля студентов профессиональных образовательных организаций, вовлеченных во внеурочную деятельность, достигнет 40% к 2020 году;</w:t>
            </w:r>
          </w:p>
          <w:p w:rsidR="00C14276" w:rsidRDefault="00C14276">
            <w:pPr>
              <w:pStyle w:val="ConsPlusNormal"/>
            </w:pPr>
            <w:r>
              <w:t xml:space="preserve">в профессиональных образовательных </w:t>
            </w:r>
            <w:proofErr w:type="gramStart"/>
            <w:r>
              <w:t>организациях</w:t>
            </w:r>
            <w:proofErr w:type="gramEnd"/>
            <w:r>
              <w:t xml:space="preserve"> будут реализовываться основные программы профессионального обучения для всех возрастных категорий трудоспособного населения, обеспечивая возможность получения образования в течение всей жизни. В 2020 году доля занятого населения в возрасте 25 - 65 лет, прошедшего повышение квалификации и (или) профессиональную подготовку, составит 55% от общей численности занятого населения этой возрастной группы;</w:t>
            </w:r>
          </w:p>
          <w:p w:rsidR="00C14276" w:rsidRDefault="00C14276">
            <w:pPr>
              <w:pStyle w:val="ConsPlusNormal"/>
            </w:pPr>
            <w:r>
              <w:t>во всех профессиональных образовательных организациях к 2018 году будет обновлен учебно-лабораторный комплекс, позволяющая получить профессиональное образование в соответствии с требованиями современного производства и сферы услуг Новосибирской области;</w:t>
            </w:r>
          </w:p>
        </w:tc>
      </w:tr>
      <w:tr w:rsidR="00C14276">
        <w:tblPrEx>
          <w:tblBorders>
            <w:insideH w:val="nil"/>
          </w:tblBorders>
        </w:tblPrEx>
        <w:tc>
          <w:tcPr>
            <w:tcW w:w="2381" w:type="dxa"/>
            <w:tcBorders>
              <w:top w:val="nil"/>
              <w:bottom w:val="nil"/>
            </w:tcBorders>
          </w:tcPr>
          <w:p w:rsidR="00C14276" w:rsidRDefault="00C14276">
            <w:pPr>
              <w:pStyle w:val="ConsPlusNormal"/>
              <w:jc w:val="both"/>
            </w:pPr>
          </w:p>
        </w:tc>
        <w:tc>
          <w:tcPr>
            <w:tcW w:w="6690" w:type="dxa"/>
            <w:tcBorders>
              <w:top w:val="nil"/>
              <w:bottom w:val="nil"/>
            </w:tcBorders>
          </w:tcPr>
          <w:p w:rsidR="00C14276" w:rsidRDefault="00C14276">
            <w:pPr>
              <w:pStyle w:val="ConsPlusNormal"/>
            </w:pPr>
            <w:r>
              <w:t>для студентов будет создана безопасная, комфортная бытовая среда;</w:t>
            </w:r>
          </w:p>
          <w:p w:rsidR="00C14276" w:rsidRDefault="00C14276">
            <w:pPr>
              <w:pStyle w:val="ConsPlusNormal"/>
            </w:pPr>
            <w:r>
              <w:t>сохранность контингента будет составлять 95% в течение всего срока реализации Программы;</w:t>
            </w:r>
          </w:p>
          <w:p w:rsidR="00C14276" w:rsidRDefault="00C14276">
            <w:pPr>
              <w:pStyle w:val="ConsPlusNormal"/>
            </w:pPr>
            <w:r>
              <w:t xml:space="preserve">средняя заработная плата преподавателей и мастеров производственного обучения профессиональных образовательных организаций будет обеспечена на уровне не ниже средней заработной платы </w:t>
            </w:r>
            <w:proofErr w:type="gramStart"/>
            <w:r>
              <w:t>по</w:t>
            </w:r>
            <w:proofErr w:type="gramEnd"/>
            <w:r>
              <w:t xml:space="preserve"> Новосибирской области.</w:t>
            </w:r>
          </w:p>
          <w:p w:rsidR="00C14276" w:rsidRDefault="00C14276">
            <w:pPr>
              <w:pStyle w:val="ConsPlusNormal"/>
            </w:pPr>
            <w:r>
              <w:t xml:space="preserve">В рамках реализации Программы будет обеспечено соотношение средней заработной платы преподавателей и мастеров </w:t>
            </w:r>
            <w:proofErr w:type="gramStart"/>
            <w:r>
              <w:t>производственного</w:t>
            </w:r>
            <w:proofErr w:type="gramEnd"/>
            <w:r>
              <w:t xml:space="preserve"> обучения профессиональных образовательных организаций к средней заработной плате в Новосибирской области не ниже 100%;</w:t>
            </w:r>
          </w:p>
          <w:p w:rsidR="00C14276" w:rsidRDefault="00C14276">
            <w:pPr>
              <w:pStyle w:val="ConsPlusNormal"/>
            </w:pPr>
            <w:r>
              <w:t>увеличится с 8% до 31% доля профессиональных образовательных организаций, обеспечивающих доступность обучения для лиц с ограниченными возможностями здоровья;</w:t>
            </w:r>
          </w:p>
          <w:p w:rsidR="00C14276" w:rsidRDefault="00C14276">
            <w:pPr>
              <w:pStyle w:val="ConsPlusNormal"/>
            </w:pPr>
            <w:r>
              <w:t>к 2018 году будет полностью удовлетворена потребность студентов профессиональных образовательных организаций в общежитиях;</w:t>
            </w:r>
          </w:p>
          <w:p w:rsidR="00C14276" w:rsidRDefault="00C14276">
            <w:pPr>
              <w:pStyle w:val="ConsPlusNormal"/>
            </w:pPr>
            <w:r>
              <w:t>с 2015 года в течение всего срока реализации Программы будут действовать 20 отраслевых ресурсных центров подготовки, переподготовки и повышения квалификации рабочих кадров и специалистов;</w:t>
            </w:r>
          </w:p>
          <w:p w:rsidR="00C14276" w:rsidRDefault="00C14276">
            <w:pPr>
              <w:pStyle w:val="ConsPlusNormal"/>
            </w:pPr>
            <w:r>
              <w:t>все профессиональные образовательные организации будут реализовывать с работодателями совместные образовательные проекты;</w:t>
            </w:r>
          </w:p>
        </w:tc>
      </w:tr>
      <w:tr w:rsidR="00C14276">
        <w:tblPrEx>
          <w:tblBorders>
            <w:insideH w:val="nil"/>
          </w:tblBorders>
        </w:tblPrEx>
        <w:tc>
          <w:tcPr>
            <w:tcW w:w="2381" w:type="dxa"/>
            <w:tcBorders>
              <w:top w:val="nil"/>
              <w:bottom w:val="nil"/>
            </w:tcBorders>
          </w:tcPr>
          <w:p w:rsidR="00C14276" w:rsidRDefault="00C14276">
            <w:pPr>
              <w:pStyle w:val="ConsPlusNormal"/>
              <w:jc w:val="both"/>
            </w:pPr>
          </w:p>
        </w:tc>
        <w:tc>
          <w:tcPr>
            <w:tcW w:w="6690" w:type="dxa"/>
            <w:tcBorders>
              <w:top w:val="nil"/>
              <w:bottom w:val="nil"/>
            </w:tcBorders>
          </w:tcPr>
          <w:p w:rsidR="00C14276" w:rsidRDefault="00C14276">
            <w:pPr>
              <w:pStyle w:val="ConsPlusNormal"/>
            </w:pPr>
            <w:r>
              <w:t>доля профессиональных образовательных организаций, осуществляющих подготовку по новым ФГОС СПО по наиболее востребованным, новым и перспективным профессиям и специальностям, достигнет 66,7% к 2020 году;</w:t>
            </w:r>
          </w:p>
          <w:p w:rsidR="00C14276" w:rsidRDefault="00C14276">
            <w:pPr>
              <w:pStyle w:val="ConsPlusNormal"/>
            </w:pPr>
            <w:proofErr w:type="gramStart"/>
            <w:r>
              <w:t>количество выпускников образовательных организаций, завершивших обучение по образовательным программам среднего профессионального образования - программам подготовки специалистов среднего звена по укрупненным группам специальностей в сферах промышленного производства, сельского хозяйства, строительства, транспорта и связи, увеличится с 2140 человек в 2017 году до 2200 человек в 2020 году;</w:t>
            </w:r>
            <w:proofErr w:type="gramEnd"/>
          </w:p>
          <w:p w:rsidR="00C14276" w:rsidRDefault="00C14276">
            <w:pPr>
              <w:pStyle w:val="ConsPlusNormal"/>
            </w:pPr>
            <w:r>
              <w:t xml:space="preserve">количество выпускников образовательных организаций, завершивших </w:t>
            </w:r>
            <w:proofErr w:type="gramStart"/>
            <w:r>
              <w:t>обучение по</w:t>
            </w:r>
            <w:proofErr w:type="gramEnd"/>
            <w:r>
              <w:t xml:space="preserve"> образовательным программам среднего профессионального образования - программам подготовки квалифицированных рабочих, служащих по укрупненным группам профессий в сферах промышленного производства, сельского хозяйства, строительства, транспорта и связи, увеличится с 1910 человек в 2017 году до 1960 человек в 2020 году;</w:t>
            </w:r>
          </w:p>
          <w:p w:rsidR="00C14276" w:rsidRDefault="00C14276">
            <w:pPr>
              <w:pStyle w:val="ConsPlusNormal"/>
            </w:pPr>
            <w:r>
              <w:t>будет проведена оптимизация сети профессиональных образовательных организаций, что позволит довести фактическую наполняемость учебных корпусов до 90% в 2020 году;</w:t>
            </w:r>
          </w:p>
          <w:p w:rsidR="00C14276" w:rsidRDefault="00C14276">
            <w:pPr>
              <w:pStyle w:val="ConsPlusNormal"/>
            </w:pPr>
            <w:r>
              <w:t xml:space="preserve">численность обучающихся по программам квалифицированных рабочих (служащих) и специалистов среднего звена в расчете на 1 работника, относящегося к категориям преподавателей или мастеров производственного обучения, </w:t>
            </w:r>
            <w:proofErr w:type="gramStart"/>
            <w:r>
              <w:t>возрастет с 14,4 в 2014 году до 16,2 человека в 2017 году и далее сохранится</w:t>
            </w:r>
            <w:proofErr w:type="gramEnd"/>
            <w:r>
              <w:t xml:space="preserve"> на достигнутом уровне;</w:t>
            </w:r>
          </w:p>
          <w:p w:rsidR="00C14276" w:rsidRDefault="00C14276">
            <w:pPr>
              <w:pStyle w:val="ConsPlusNormal"/>
            </w:pPr>
            <w:r>
              <w:lastRenderedPageBreak/>
              <w:t>с 2015 года до 34% увеличится доля педагогических и руководящих работников профессиональных образовательных организаций, ежегодно участвующих в программах повышения квалификации в организациях и на базе ресурсных центров;</w:t>
            </w:r>
          </w:p>
          <w:p w:rsidR="00C14276" w:rsidRDefault="00C14276">
            <w:pPr>
              <w:pStyle w:val="ConsPlusNormal"/>
            </w:pPr>
            <w:r>
              <w:t>сформированная сеть образовательных комплексов "Политехническая школа" и "Агротехническая школа" позволит ориентировать учащихся общеобразовательных организаций на профессии политехнического и агротехнического профиля, востребованные на рынке труда Новосибирской области, осуществлять выбор своей будущей профессии осознанно, обоснованно спланировать свой дальнейший профессиональный путь;</w:t>
            </w:r>
          </w:p>
          <w:p w:rsidR="00C14276" w:rsidRDefault="00C14276">
            <w:pPr>
              <w:pStyle w:val="ConsPlusNormal"/>
            </w:pPr>
            <w:r>
              <w:t xml:space="preserve">доля безработной молодежи в общем количестве молодежи Новосибирской области в возрасте от 14 до 29 лет </w:t>
            </w:r>
            <w:proofErr w:type="gramStart"/>
            <w:r>
              <w:t>сократится с 1,8% в 2014 году до 0,5% к 2017 году и далее сохранится</w:t>
            </w:r>
            <w:proofErr w:type="gramEnd"/>
            <w:r>
              <w:t xml:space="preserve"> на достигнутом уровне;</w:t>
            </w:r>
          </w:p>
          <w:p w:rsidR="00C14276" w:rsidRDefault="00C14276">
            <w:pPr>
              <w:pStyle w:val="ConsPlusNormal"/>
            </w:pPr>
            <w:r>
              <w:t xml:space="preserve">доля молодежи, получившей услуги по профессиональной ориентации, от общего количества молодежи Новосибирской области в </w:t>
            </w:r>
            <w:proofErr w:type="gramStart"/>
            <w:r>
              <w:t>возрасте</w:t>
            </w:r>
            <w:proofErr w:type="gramEnd"/>
            <w:r>
              <w:t xml:space="preserve"> от 14 до 29 лет возрастет с 4,9% в 2014 году до 5,2% в 2016 году и до конца реализации Программы меняться не будет;</w:t>
            </w:r>
          </w:p>
          <w:p w:rsidR="00C14276" w:rsidRDefault="00C14276">
            <w:pPr>
              <w:pStyle w:val="ConsPlusNormal"/>
              <w:jc w:val="both"/>
            </w:pPr>
            <w:r>
              <w:t xml:space="preserve">доля инвалидов, принятых на </w:t>
            </w:r>
            <w:proofErr w:type="gramStart"/>
            <w:r>
              <w:t>обучение по программам</w:t>
            </w:r>
            <w:proofErr w:type="gramEnd"/>
            <w:r>
              <w:t xml:space="preserve"> среднего профессионального образования (по отношению к предыдущему году), ежегодно будет увеличиваться на 1 - 2% (значение 2015 года - 159 человек);</w:t>
            </w:r>
          </w:p>
          <w:p w:rsidR="00C14276" w:rsidRDefault="00C14276">
            <w:pPr>
              <w:pStyle w:val="ConsPlusNormal"/>
            </w:pPr>
            <w:r>
              <w:t>доля студентов из числа инвалидов, обучающихся по программам среднего профессионального образования, выбывших по причине академической неуспеваемости, будет составлять не более 7% к 2020 году</w:t>
            </w:r>
          </w:p>
        </w:tc>
      </w:tr>
      <w:tr w:rsidR="00C14276">
        <w:tblPrEx>
          <w:tblBorders>
            <w:insideH w:val="nil"/>
          </w:tblBorders>
        </w:tblPrEx>
        <w:tc>
          <w:tcPr>
            <w:tcW w:w="9071" w:type="dxa"/>
            <w:gridSpan w:val="2"/>
            <w:tcBorders>
              <w:top w:val="nil"/>
            </w:tcBorders>
          </w:tcPr>
          <w:p w:rsidR="00C14276" w:rsidRDefault="00C14276">
            <w:pPr>
              <w:pStyle w:val="ConsPlusNormal"/>
              <w:jc w:val="both"/>
            </w:pPr>
            <w:r>
              <w:lastRenderedPageBreak/>
              <w:t xml:space="preserve">(в ред. постановлений Правительства </w:t>
            </w:r>
            <w:proofErr w:type="gramStart"/>
            <w:r>
              <w:t>Новосибирской</w:t>
            </w:r>
            <w:proofErr w:type="gramEnd"/>
            <w:r>
              <w:t xml:space="preserve"> области от 22.12.2015 </w:t>
            </w:r>
            <w:hyperlink r:id="rId30" w:history="1">
              <w:r>
                <w:rPr>
                  <w:color w:val="0000FF"/>
                </w:rPr>
                <w:t>N 453-п</w:t>
              </w:r>
            </w:hyperlink>
            <w:r>
              <w:t xml:space="preserve">, от 06.10.2016 </w:t>
            </w:r>
            <w:hyperlink r:id="rId31" w:history="1">
              <w:r>
                <w:rPr>
                  <w:color w:val="0000FF"/>
                </w:rPr>
                <w:t>N 316-п</w:t>
              </w:r>
            </w:hyperlink>
            <w:r>
              <w:t xml:space="preserve">, от 15.02.2017 </w:t>
            </w:r>
            <w:hyperlink r:id="rId32" w:history="1">
              <w:r>
                <w:rPr>
                  <w:color w:val="0000FF"/>
                </w:rPr>
                <w:t>N 41-п</w:t>
              </w:r>
            </w:hyperlink>
            <w:r>
              <w:t xml:space="preserve">, от 27.07.2017 </w:t>
            </w:r>
            <w:hyperlink r:id="rId33" w:history="1">
              <w:r>
                <w:rPr>
                  <w:color w:val="0000FF"/>
                </w:rPr>
                <w:t>N 294-п</w:t>
              </w:r>
            </w:hyperlink>
            <w:r>
              <w:t>)</w:t>
            </w:r>
          </w:p>
        </w:tc>
      </w:tr>
      <w:tr w:rsidR="00C14276">
        <w:tc>
          <w:tcPr>
            <w:tcW w:w="2381" w:type="dxa"/>
          </w:tcPr>
          <w:p w:rsidR="00C14276" w:rsidRDefault="00C14276">
            <w:pPr>
              <w:pStyle w:val="ConsPlusNormal"/>
            </w:pPr>
            <w:r>
              <w:t>Электронный адрес размещения Программы в сети Интернет</w:t>
            </w:r>
          </w:p>
        </w:tc>
        <w:tc>
          <w:tcPr>
            <w:tcW w:w="6690" w:type="dxa"/>
          </w:tcPr>
          <w:p w:rsidR="00C14276" w:rsidRDefault="00C14276">
            <w:pPr>
              <w:pStyle w:val="ConsPlusNormal"/>
            </w:pPr>
            <w:r>
              <w:t>http://mintrud.nso.ru/web/mintrud/programm_profobrazovania</w:t>
            </w:r>
          </w:p>
        </w:tc>
      </w:tr>
    </w:tbl>
    <w:p w:rsidR="00C14276" w:rsidRDefault="00C14276">
      <w:pPr>
        <w:pStyle w:val="ConsPlusNormal"/>
        <w:ind w:firstLine="540"/>
        <w:jc w:val="both"/>
      </w:pPr>
    </w:p>
    <w:p w:rsidR="00C14276" w:rsidRDefault="00C14276">
      <w:pPr>
        <w:pStyle w:val="ConsPlusNormal"/>
        <w:jc w:val="center"/>
        <w:outlineLvl w:val="1"/>
      </w:pPr>
      <w:r>
        <w:t>II. Обоснование необходимости реализации Программы</w:t>
      </w:r>
    </w:p>
    <w:p w:rsidR="00C14276" w:rsidRDefault="00C14276">
      <w:pPr>
        <w:pStyle w:val="ConsPlusNormal"/>
        <w:ind w:firstLine="540"/>
        <w:jc w:val="both"/>
      </w:pPr>
    </w:p>
    <w:p w:rsidR="00C14276" w:rsidRDefault="00C14276">
      <w:pPr>
        <w:pStyle w:val="ConsPlusNormal"/>
        <w:ind w:firstLine="540"/>
        <w:jc w:val="both"/>
      </w:pPr>
      <w:r>
        <w:t>Отличительными особенностями государственной политики в сфере образования последних лет стало использование программно-целевых и проектных методов и существенное изменение законодательства Российской Федерации и Новосибирской области.</w:t>
      </w:r>
    </w:p>
    <w:p w:rsidR="00C14276" w:rsidRDefault="00C14276">
      <w:pPr>
        <w:pStyle w:val="ConsPlusNormal"/>
        <w:spacing w:before="220"/>
        <w:ind w:firstLine="540"/>
        <w:jc w:val="both"/>
      </w:pPr>
      <w:r>
        <w:t>Усилия областных исполнительных органов государственной власти Новосибирской области в последние годы были направлены на создание эффективной системы среднего профессионального образования, обеспечивающей сферу производства и услуг Новосибирской области квалифицированными специалистами и рабочими кадрами.</w:t>
      </w:r>
    </w:p>
    <w:p w:rsidR="00C14276" w:rsidRDefault="00C14276">
      <w:pPr>
        <w:pStyle w:val="ConsPlusNormal"/>
        <w:spacing w:before="220"/>
        <w:ind w:firstLine="540"/>
        <w:jc w:val="both"/>
      </w:pPr>
      <w:r>
        <w:t xml:space="preserve">При взаимодействии с работодателями </w:t>
      </w:r>
      <w:proofErr w:type="gramStart"/>
      <w:r>
        <w:t>Новосибирской</w:t>
      </w:r>
      <w:proofErr w:type="gramEnd"/>
      <w:r>
        <w:t xml:space="preserve"> области обновляются структура и содержание образования в соответствии с потребностями рынка труда. Для повышения качества и доступности образовательных услуг, повышения эффективности управления государственной собственностью Новосибирской области в рамках модернизации системы среднего профессионального образования трансформируется сеть профессиональных образовательных </w:t>
      </w:r>
      <w:r>
        <w:lastRenderedPageBreak/>
        <w:t>организаций: создаются многоуровневые учреждения, меняется статус, создаются ресурсные центры, сокращаются неэффективно используемые мощности.</w:t>
      </w:r>
    </w:p>
    <w:p w:rsidR="00C14276" w:rsidRDefault="00C14276">
      <w:pPr>
        <w:pStyle w:val="ConsPlusNormal"/>
        <w:spacing w:before="220"/>
        <w:ind w:firstLine="540"/>
        <w:jc w:val="both"/>
      </w:pPr>
      <w:r>
        <w:t>Совместно с работодателями на базе профессиональных образовательных организаций создано 20 отраслевых ресурсных центров, где студентам предоставляется возможность использовать во время обучения современные учебно-производственные мощности и новейшие технологии производства.</w:t>
      </w:r>
    </w:p>
    <w:p w:rsidR="00C14276" w:rsidRDefault="00C14276">
      <w:pPr>
        <w:pStyle w:val="ConsPlusNormal"/>
        <w:jc w:val="both"/>
      </w:pPr>
      <w:r>
        <w:t xml:space="preserve">(в ред. </w:t>
      </w:r>
      <w:hyperlink r:id="rId34"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Для подготовки высококвалифицированных специалистов, способных к ведению инновационной деятельности, формируются образовательные кластеры как новая модель профессионального образования.</w:t>
      </w:r>
    </w:p>
    <w:p w:rsidR="00C14276" w:rsidRDefault="00C14276">
      <w:pPr>
        <w:pStyle w:val="ConsPlusNormal"/>
        <w:spacing w:before="220"/>
        <w:ind w:firstLine="540"/>
        <w:jc w:val="both"/>
      </w:pPr>
      <w:r>
        <w:t xml:space="preserve">Продолжается формирование межрайонных базовых образовательных центров, ответственных за подготовку рабочих и специалистов для сельскохозяйственных организаций, расположенных в муниципальных районах </w:t>
      </w:r>
      <w:proofErr w:type="gramStart"/>
      <w:r>
        <w:t>Новосибирской</w:t>
      </w:r>
      <w:proofErr w:type="gramEnd"/>
      <w:r>
        <w:t xml:space="preserve"> области. На базе этих центров будут реализовываться основные программы профессионального обучения и образовательные программы среднего профессионального образования.</w:t>
      </w:r>
    </w:p>
    <w:p w:rsidR="00C14276" w:rsidRDefault="00C14276">
      <w:pPr>
        <w:pStyle w:val="ConsPlusNormal"/>
        <w:spacing w:before="220"/>
        <w:ind w:firstLine="540"/>
        <w:jc w:val="both"/>
      </w:pPr>
      <w:r>
        <w:t>Продолжается укрепление материально-технической базы профессиональных образовательных организаций, что способствует повышению уровня профессиональных компетенций выпускников этих организаций.</w:t>
      </w:r>
    </w:p>
    <w:p w:rsidR="00C14276" w:rsidRDefault="00C14276">
      <w:pPr>
        <w:pStyle w:val="ConsPlusNormal"/>
        <w:spacing w:before="220"/>
        <w:ind w:firstLine="540"/>
        <w:jc w:val="both"/>
      </w:pPr>
      <w:r>
        <w:t>Модернизация структуры и содержания среднего профессионального образования также связана с введением федеральных государственных образовательных стандартов.</w:t>
      </w:r>
    </w:p>
    <w:p w:rsidR="00C14276" w:rsidRDefault="00C14276">
      <w:pPr>
        <w:pStyle w:val="ConsPlusNormal"/>
        <w:spacing w:before="220"/>
        <w:ind w:firstLine="540"/>
        <w:jc w:val="both"/>
      </w:pPr>
      <w:r>
        <w:t>Продолжит реализовываться технология проведения повышения квалификации в условиях производства, на базе ресурсных центров для педагогических работников профессиональных образовательных организаций.</w:t>
      </w:r>
    </w:p>
    <w:p w:rsidR="00C14276" w:rsidRDefault="00C14276">
      <w:pPr>
        <w:pStyle w:val="ConsPlusNormal"/>
        <w:spacing w:before="220"/>
        <w:ind w:firstLine="540"/>
        <w:jc w:val="both"/>
      </w:pPr>
      <w:r>
        <w:t>В целях повышения эффективности управления системой среднего профессионального образования, создания и внедрения государственно-общественных моделей взаимодействия, развития системы социального партнерства создано 17 отраслевых советов, которые осуществляют координацию деятельности по разработке основных профессиональных образовательных программ, организации производственной практики, профессионального обучения и трудоустройства выпускников.</w:t>
      </w:r>
    </w:p>
    <w:p w:rsidR="00C14276" w:rsidRDefault="00C14276">
      <w:pPr>
        <w:pStyle w:val="ConsPlusNormal"/>
        <w:spacing w:before="220"/>
        <w:ind w:firstLine="540"/>
        <w:jc w:val="both"/>
      </w:pPr>
      <w:r>
        <w:t>В целях обеспечения межведомственного взаимодействия по вопросам развития среднего профессионального образования на территории Новосибирской области действует Совет по развитию среднего профессионального образования и поддержке системы профессиональных квалификаций при Губернаторе Новосибирской области.</w:t>
      </w:r>
    </w:p>
    <w:p w:rsidR="00C14276" w:rsidRDefault="00C14276">
      <w:pPr>
        <w:pStyle w:val="ConsPlusNormal"/>
        <w:jc w:val="both"/>
      </w:pPr>
      <w:r>
        <w:t xml:space="preserve">(в ред. </w:t>
      </w:r>
      <w:hyperlink r:id="rId35"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В настоящее время в Новосибирской области формируется система независимой оценки качества среднего профессионального образования. Основа этой системы заключается в объективной оценке соответствия квалификации выпускника требованиям производства.</w:t>
      </w:r>
    </w:p>
    <w:p w:rsidR="00C14276" w:rsidRDefault="00C14276">
      <w:pPr>
        <w:pStyle w:val="ConsPlusNormal"/>
        <w:jc w:val="both"/>
      </w:pPr>
      <w:r>
        <w:t xml:space="preserve">(в ред. </w:t>
      </w:r>
      <w:hyperlink r:id="rId36"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С целью обеспечения качества профессионального образования усилиями Межрегиональной ассоциации руководителей предприятий при поддержке Минтруда Новосибирской области сформирован механизм проведения профессионально-общественной аккредитации профессиональных образовательных программ, реализуемых организациями, осуществляющими образовательную деятельность.</w:t>
      </w:r>
    </w:p>
    <w:p w:rsidR="00C14276" w:rsidRDefault="00C14276">
      <w:pPr>
        <w:pStyle w:val="ConsPlusNormal"/>
        <w:jc w:val="both"/>
      </w:pPr>
      <w:r>
        <w:t xml:space="preserve">(абзац введен </w:t>
      </w:r>
      <w:hyperlink r:id="rId37"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 xml:space="preserve">Независимая оценка качества образования также включает в себя независимую оценку </w:t>
      </w:r>
      <w:r>
        <w:lastRenderedPageBreak/>
        <w:t>качества образовательной деятельности организаций, осуществляющих образовательную деятельность, и независимую оценку качества подготовки обучающихся (оценку квалификаций).</w:t>
      </w:r>
    </w:p>
    <w:p w:rsidR="00C14276" w:rsidRDefault="00C14276">
      <w:pPr>
        <w:pStyle w:val="ConsPlusNormal"/>
        <w:jc w:val="both"/>
      </w:pPr>
      <w:r>
        <w:t xml:space="preserve">(абзац введен </w:t>
      </w:r>
      <w:hyperlink r:id="rId38"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Минтрудом Новосибирской области с участием общественных организаций сформирован Общественный совет, который координирует деятельность по проведению независимой оценки качества образовательной деятельности профессиональных образовательных организаций.</w:t>
      </w:r>
    </w:p>
    <w:p w:rsidR="00C14276" w:rsidRDefault="00C14276">
      <w:pPr>
        <w:pStyle w:val="ConsPlusNormal"/>
        <w:jc w:val="both"/>
      </w:pPr>
      <w:r>
        <w:t xml:space="preserve">(абзац введен </w:t>
      </w:r>
      <w:hyperlink r:id="rId39"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В настоящее время идет работа по формированию региональной системы независимой оценки квалификаций. Основа этой системы заключается в объективной оценке соответствия квалификации выпускника требованиям профессиональных стандартов и производства.</w:t>
      </w:r>
    </w:p>
    <w:p w:rsidR="00C14276" w:rsidRDefault="00C14276">
      <w:pPr>
        <w:pStyle w:val="ConsPlusNormal"/>
        <w:jc w:val="both"/>
      </w:pPr>
      <w:r>
        <w:t xml:space="preserve">(абзац введен </w:t>
      </w:r>
      <w:hyperlink r:id="rId40"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 xml:space="preserve">Абзацы тринадцатый - шестнадцатый исключены. - </w:t>
      </w:r>
      <w:hyperlink r:id="rId41" w:history="1">
        <w:r>
          <w:rPr>
            <w:color w:val="0000FF"/>
          </w:rPr>
          <w:t>Постановление</w:t>
        </w:r>
      </w:hyperlink>
      <w:r>
        <w:t xml:space="preserve"> Правительства Новосибирской области от 27.07.2017 N 294-п;</w:t>
      </w:r>
    </w:p>
    <w:p w:rsidR="00C14276" w:rsidRDefault="00C14276">
      <w:pPr>
        <w:pStyle w:val="ConsPlusNormal"/>
        <w:spacing w:before="220"/>
        <w:ind w:firstLine="540"/>
        <w:jc w:val="both"/>
      </w:pPr>
      <w:r>
        <w:t>Успешно работают совместные методические советы в сфере легкой промышленности и сервиса, железнодорожного транспорта, книгоиздательства и полиграфического производства, авиастроительной отрасли, связи.</w:t>
      </w:r>
    </w:p>
    <w:p w:rsidR="00C14276" w:rsidRDefault="00C14276">
      <w:pPr>
        <w:pStyle w:val="ConsPlusNormal"/>
        <w:spacing w:before="220"/>
        <w:ind w:firstLine="540"/>
        <w:jc w:val="both"/>
      </w:pPr>
      <w:r>
        <w:t>В целях содействия трудоустройству выпускников профессиональных образовательных организаций обеспечено взаимодействие и проводятся совместные мероприятия профессиональных образовательных организаций с центрами занятости населения. Во всех профессиональных образовательных организациях действуют службы содействия трудоустройству выпускников. Проводится индивидуальная работа с каждым выпускником, имеющим риск быть нетрудоустроенным.</w:t>
      </w:r>
    </w:p>
    <w:p w:rsidR="00C14276" w:rsidRDefault="00C14276">
      <w:pPr>
        <w:pStyle w:val="ConsPlusNormal"/>
        <w:spacing w:before="220"/>
        <w:ind w:firstLine="540"/>
        <w:jc w:val="both"/>
      </w:pPr>
      <w:r>
        <w:t xml:space="preserve">Ведущим механизмом стимулирования системных изменений в </w:t>
      </w:r>
      <w:proofErr w:type="gramStart"/>
      <w:r>
        <w:t>образовании</w:t>
      </w:r>
      <w:proofErr w:type="gramEnd"/>
      <w:r>
        <w:t xml:space="preserve"> становится внедрение новых моделей управления и финансирования, ориентированных на результат.</w:t>
      </w:r>
    </w:p>
    <w:p w:rsidR="00C14276" w:rsidRDefault="00C14276">
      <w:pPr>
        <w:pStyle w:val="ConsPlusNormal"/>
        <w:spacing w:before="220"/>
        <w:ind w:firstLine="540"/>
        <w:jc w:val="both"/>
      </w:pPr>
      <w:r>
        <w:t xml:space="preserve">В соответствии с "дорожной картой" в сфере профессионального обучения и среднего профессионального образования Новосибирской области </w:t>
      </w:r>
      <w:proofErr w:type="gramStart"/>
      <w:r>
        <w:t>разрабатываются и внедряются</w:t>
      </w:r>
      <w:proofErr w:type="gramEnd"/>
      <w:r>
        <w:t xml:space="preserve"> механизмы эффективного контракта с руководителями, педагогическими работниками и мастерами производственного обучения образовательных организаций, реализующих основные программы профессионального обучения и образовательные программы среднего профессионального образования.</w:t>
      </w:r>
    </w:p>
    <w:p w:rsidR="00C14276" w:rsidRDefault="00C14276">
      <w:pPr>
        <w:pStyle w:val="ConsPlusNormal"/>
        <w:spacing w:before="220"/>
        <w:ind w:firstLine="540"/>
        <w:jc w:val="both"/>
      </w:pPr>
      <w:r>
        <w:t xml:space="preserve">До сих пор 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потенциала в профессиональных образовательных </w:t>
      </w:r>
      <w:proofErr w:type="gramStart"/>
      <w:r>
        <w:t>организациях</w:t>
      </w:r>
      <w:proofErr w:type="gramEnd"/>
      <w:r>
        <w:t>.</w:t>
      </w:r>
    </w:p>
    <w:p w:rsidR="00C14276" w:rsidRDefault="00C14276">
      <w:pPr>
        <w:pStyle w:val="ConsPlusNormal"/>
        <w:spacing w:before="220"/>
        <w:ind w:firstLine="540"/>
        <w:jc w:val="both"/>
      </w:pPr>
      <w:r>
        <w:t>Международный опыт свидетельствует о том, что высокоразвитые системы образования концентрируют сегодня внимание на развитии профессиональных компетенций преподавателя, выстраивая систему стимулов, обеспечивающих его заинтересованность в постоянном совершенствовании происходящего в образовательном процессе. Система аттестации и оплаты труда педагогов должна быть ориентирована на повышение качества преподавания, на непрерывное профессиональное развитие.</w:t>
      </w:r>
    </w:p>
    <w:p w:rsidR="00C14276" w:rsidRDefault="00C14276">
      <w:pPr>
        <w:pStyle w:val="ConsPlusNormal"/>
        <w:spacing w:before="220"/>
        <w:ind w:firstLine="540"/>
        <w:jc w:val="both"/>
      </w:pPr>
      <w:r>
        <w:t>Обновление профессиональных компетенций и повышение уровня подготовки управленческого и педагогического персонала требуют большей мобильности и гибкости системы повышения квалификации, основанной на единых рамках профессиональных умений.</w:t>
      </w:r>
    </w:p>
    <w:p w:rsidR="00C14276" w:rsidRDefault="00C14276">
      <w:pPr>
        <w:pStyle w:val="ConsPlusNormal"/>
        <w:spacing w:before="220"/>
        <w:ind w:firstLine="540"/>
        <w:jc w:val="both"/>
      </w:pPr>
      <w:r>
        <w:t xml:space="preserve">На сегодняшний день не завершено формирование общероссийской системы оценки качества образования (далее - ОСОКО), что затрудняет формирование такой системы в Новосибирской области, не полностью обеспечена информационная открытость результатов </w:t>
      </w:r>
      <w:r>
        <w:lastRenderedPageBreak/>
        <w:t>деятельности системы образования. Слабость обратной связи является барьером для развития конкуренции, повышения эффективности и доступности государственных услуг в сфере среднего профессионального образования.</w:t>
      </w:r>
    </w:p>
    <w:p w:rsidR="00C14276" w:rsidRDefault="00C14276">
      <w:pPr>
        <w:pStyle w:val="ConsPlusNormal"/>
        <w:spacing w:before="220"/>
        <w:ind w:firstLine="540"/>
        <w:jc w:val="both"/>
      </w:pPr>
      <w:r>
        <w:t xml:space="preserve">Современные потребности рынка труда актуализировали вопрос о подготовке рабочих кадров в короткие сроки. Спрос на рабочие профессии растет, превышая потенциальное число имеющихся специалистов. За последние два года среднегодовая прогнозная потребность предприятий и организаций </w:t>
      </w:r>
      <w:proofErr w:type="gramStart"/>
      <w:r>
        <w:t>Новосибирской</w:t>
      </w:r>
      <w:proofErr w:type="gramEnd"/>
      <w:r>
        <w:t xml:space="preserve"> области в квалифицированных рабочих, служащих и специалистах среднего звена составила более 18 тысяч человек.</w:t>
      </w:r>
    </w:p>
    <w:p w:rsidR="00C14276" w:rsidRDefault="00C14276">
      <w:pPr>
        <w:pStyle w:val="ConsPlusNormal"/>
        <w:jc w:val="both"/>
      </w:pPr>
      <w:r>
        <w:t xml:space="preserve">(в ред. </w:t>
      </w:r>
      <w:hyperlink r:id="rId42"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Еще одной проблемой среднего профессионального образования является недостаточная мотивация большинства выпускников школ к выбору рабочих профессий и специальностей в силу непривлекательности технического профессионального образования и возможности поступления в образовательные организации высшего образования с низким баллом единого государственного экзамена.</w:t>
      </w:r>
    </w:p>
    <w:p w:rsidR="00C14276" w:rsidRDefault="00C14276">
      <w:pPr>
        <w:pStyle w:val="ConsPlusNormal"/>
        <w:spacing w:before="220"/>
        <w:ind w:firstLine="540"/>
        <w:jc w:val="both"/>
      </w:pPr>
      <w:r>
        <w:t>К основным рискам реализации Программы относятся финансово-экономические риски - недофинансирование мероприятий Программы, в том числе за счет средств областного бюджета, профессиональных образовательных организаций, работодателей.</w:t>
      </w:r>
    </w:p>
    <w:p w:rsidR="00C14276" w:rsidRDefault="00C14276">
      <w:pPr>
        <w:pStyle w:val="ConsPlusNormal"/>
        <w:spacing w:before="220"/>
        <w:ind w:firstLine="540"/>
        <w:jc w:val="both"/>
      </w:pPr>
      <w:r>
        <w:t xml:space="preserve">Финансово-экономические риски связаны с возможным недофинансированием ряда мероприятий, в которых предполагается </w:t>
      </w:r>
      <w:proofErr w:type="spellStart"/>
      <w:r>
        <w:t>софинансирование</w:t>
      </w:r>
      <w:proofErr w:type="spellEnd"/>
      <w:r>
        <w:t xml:space="preserve"> деятельности по достижению целей Программы. Минимизация этих рисков возможна через заключение договоров о реализации мероприятий, направленных на достижение целей Программы.</w:t>
      </w:r>
    </w:p>
    <w:p w:rsidR="00C14276" w:rsidRDefault="00C14276">
      <w:pPr>
        <w:pStyle w:val="ConsPlusNormal"/>
        <w:spacing w:before="220"/>
        <w:ind w:firstLine="540"/>
        <w:jc w:val="both"/>
      </w:pPr>
      <w: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C14276" w:rsidRDefault="00C14276">
      <w:pPr>
        <w:pStyle w:val="ConsPlusNormal"/>
        <w:spacing w:before="220"/>
        <w:ind w:firstLine="540"/>
        <w:jc w:val="both"/>
      </w:pPr>
      <w:r>
        <w:t xml:space="preserve">Приоритеты государственной политики в сфере профессионального образования Новосибирской области на период до 2020 года сформированы с учетом целей и задач, представленных в следующих </w:t>
      </w:r>
      <w:proofErr w:type="gramStart"/>
      <w:r>
        <w:t>документах</w:t>
      </w:r>
      <w:proofErr w:type="gramEnd"/>
      <w:r>
        <w:t>:</w:t>
      </w:r>
    </w:p>
    <w:p w:rsidR="00C14276" w:rsidRDefault="00EE73B5">
      <w:pPr>
        <w:pStyle w:val="ConsPlusNormal"/>
        <w:spacing w:before="220"/>
        <w:ind w:firstLine="540"/>
        <w:jc w:val="both"/>
      </w:pPr>
      <w:hyperlink r:id="rId43" w:history="1">
        <w:r w:rsidR="00C14276">
          <w:rPr>
            <w:color w:val="0000FF"/>
          </w:rPr>
          <w:t>постановление</w:t>
        </w:r>
      </w:hyperlink>
      <w:r w:rsidR="00C14276">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w:t>
      </w:r>
    </w:p>
    <w:p w:rsidR="00C14276" w:rsidRDefault="00EE73B5">
      <w:pPr>
        <w:pStyle w:val="ConsPlusNormal"/>
        <w:spacing w:before="220"/>
        <w:ind w:firstLine="540"/>
        <w:jc w:val="both"/>
      </w:pPr>
      <w:hyperlink r:id="rId44" w:history="1">
        <w:r w:rsidR="00C14276">
          <w:rPr>
            <w:color w:val="0000FF"/>
          </w:rPr>
          <w:t>постановление</w:t>
        </w:r>
      </w:hyperlink>
      <w:r w:rsidR="00C14276">
        <w:t xml:space="preserve"> Правительства Российской Федерации от 23.05.2015 N 497 "О Федеральной целевой программе развития образования на 2016 - 2020 годы";</w:t>
      </w:r>
    </w:p>
    <w:p w:rsidR="00C14276" w:rsidRDefault="00C14276">
      <w:pPr>
        <w:pStyle w:val="ConsPlusNormal"/>
        <w:jc w:val="both"/>
      </w:pPr>
      <w:r>
        <w:t xml:space="preserve">(в ред. </w:t>
      </w:r>
      <w:hyperlink r:id="rId45"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EE73B5">
      <w:pPr>
        <w:pStyle w:val="ConsPlusNormal"/>
        <w:spacing w:before="220"/>
        <w:ind w:firstLine="540"/>
        <w:jc w:val="both"/>
      </w:pPr>
      <w:hyperlink r:id="rId46" w:history="1">
        <w:r w:rsidR="00C14276">
          <w:rPr>
            <w:color w:val="0000FF"/>
          </w:rPr>
          <w:t>распоряжение</w:t>
        </w:r>
      </w:hyperlink>
      <w:r w:rsidR="00C14276">
        <w:t xml:space="preserve"> Правительства Российской Федерации от 30.04.2014 N 722-р "Об утверждении Плана мероприятий ("дорожной карты") "Изменения в отраслях социальной сферы, направленные на повышение эффективности образования и науки";</w:t>
      </w:r>
    </w:p>
    <w:p w:rsidR="00C14276" w:rsidRDefault="00EE73B5">
      <w:pPr>
        <w:pStyle w:val="ConsPlusNormal"/>
        <w:spacing w:before="220"/>
        <w:ind w:firstLine="540"/>
        <w:jc w:val="both"/>
      </w:pPr>
      <w:hyperlink r:id="rId47" w:history="1">
        <w:r w:rsidR="00C14276">
          <w:rPr>
            <w:color w:val="0000FF"/>
          </w:rPr>
          <w:t>распоряжение</w:t>
        </w:r>
      </w:hyperlink>
      <w:r w:rsidR="00C14276">
        <w:t xml:space="preserve"> Правительства Российской Федерации от 03.03.2015 N 349-р "Об утверждении комплекса мер, направленных на совершенствование системы среднего профессионального образования, на 2015 - 2020 годы";</w:t>
      </w:r>
    </w:p>
    <w:p w:rsidR="00C14276" w:rsidRDefault="00C14276">
      <w:pPr>
        <w:pStyle w:val="ConsPlusNormal"/>
        <w:jc w:val="both"/>
      </w:pPr>
      <w:r>
        <w:t xml:space="preserve">(абзац введен </w:t>
      </w:r>
      <w:hyperlink r:id="rId48"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EE73B5">
      <w:pPr>
        <w:pStyle w:val="ConsPlusNormal"/>
        <w:spacing w:before="220"/>
        <w:ind w:firstLine="540"/>
        <w:jc w:val="both"/>
      </w:pPr>
      <w:hyperlink r:id="rId49" w:history="1">
        <w:r w:rsidR="00C14276">
          <w:rPr>
            <w:color w:val="0000FF"/>
          </w:rPr>
          <w:t>Указ</w:t>
        </w:r>
      </w:hyperlink>
      <w:r w:rsidR="00C14276">
        <w:t xml:space="preserve"> Президента Российской Федерации от 07.05.2012 N 597 "О мероприятиях по реализации государственной социальной политики";</w:t>
      </w:r>
    </w:p>
    <w:p w:rsidR="00C14276" w:rsidRDefault="00EE73B5">
      <w:pPr>
        <w:pStyle w:val="ConsPlusNormal"/>
        <w:spacing w:before="220"/>
        <w:ind w:firstLine="540"/>
        <w:jc w:val="both"/>
      </w:pPr>
      <w:hyperlink r:id="rId50" w:history="1">
        <w:r w:rsidR="00C14276">
          <w:rPr>
            <w:color w:val="0000FF"/>
          </w:rPr>
          <w:t>Указ</w:t>
        </w:r>
      </w:hyperlink>
      <w:r w:rsidR="00C14276">
        <w:t xml:space="preserve"> Президента Российской Федерации от 07.05.2012 N 599 "О мерах по реализации государственной политики в области образования и науки";</w:t>
      </w:r>
    </w:p>
    <w:p w:rsidR="00C14276" w:rsidRDefault="00C14276">
      <w:pPr>
        <w:pStyle w:val="ConsPlusNormal"/>
        <w:spacing w:before="220"/>
        <w:ind w:firstLine="540"/>
        <w:jc w:val="both"/>
      </w:pPr>
      <w:r>
        <w:lastRenderedPageBreak/>
        <w:t xml:space="preserve">абзац исключен. - </w:t>
      </w:r>
      <w:hyperlink r:id="rId51" w:history="1">
        <w:proofErr w:type="gramStart"/>
        <w:r>
          <w:rPr>
            <w:color w:val="0000FF"/>
          </w:rPr>
          <w:t>Постановление</w:t>
        </w:r>
      </w:hyperlink>
      <w:r>
        <w:t xml:space="preserve"> Правительства Новосибирской области от 27.07.2017 N 294-п;</w:t>
      </w:r>
      <w:proofErr w:type="gramEnd"/>
    </w:p>
    <w:p w:rsidR="00C14276" w:rsidRDefault="00EE73B5">
      <w:pPr>
        <w:pStyle w:val="ConsPlusNormal"/>
        <w:spacing w:before="220"/>
        <w:ind w:firstLine="540"/>
        <w:jc w:val="both"/>
      </w:pPr>
      <w:hyperlink r:id="rId52" w:history="1">
        <w:proofErr w:type="gramStart"/>
        <w:r w:rsidR="00C14276">
          <w:rPr>
            <w:color w:val="0000FF"/>
          </w:rPr>
          <w:t>постановление</w:t>
        </w:r>
      </w:hyperlink>
      <w:r w:rsidR="00C14276">
        <w:t xml:space="preserve"> Губернатора Новосибирской области от 03.12.2007 N 474 "О Стратегии социально-экономического развития Новосибирской области на период до 2025 года";</w:t>
      </w:r>
      <w:proofErr w:type="gramEnd"/>
    </w:p>
    <w:p w:rsidR="00C14276" w:rsidRDefault="00EE73B5">
      <w:pPr>
        <w:pStyle w:val="ConsPlusNormal"/>
        <w:spacing w:before="220"/>
        <w:ind w:firstLine="540"/>
        <w:jc w:val="both"/>
      </w:pPr>
      <w:hyperlink r:id="rId53" w:history="1">
        <w:r w:rsidR="00C14276">
          <w:rPr>
            <w:color w:val="0000FF"/>
          </w:rPr>
          <w:t>постановление</w:t>
        </w:r>
      </w:hyperlink>
      <w:r w:rsidR="00C14276">
        <w:t xml:space="preserve"> Правительства Новосибирской области от 01.04.2016 N 89-п "Об утверждении программы </w:t>
      </w:r>
      <w:proofErr w:type="spellStart"/>
      <w:r w:rsidR="00C14276">
        <w:t>реиндустриализации</w:t>
      </w:r>
      <w:proofErr w:type="spellEnd"/>
      <w:r w:rsidR="00C14276">
        <w:t xml:space="preserve"> экономики Новосибирской области до 2025 года";</w:t>
      </w:r>
    </w:p>
    <w:p w:rsidR="00C14276" w:rsidRDefault="00C14276">
      <w:pPr>
        <w:pStyle w:val="ConsPlusNormal"/>
        <w:jc w:val="both"/>
      </w:pPr>
      <w:r>
        <w:t xml:space="preserve">(абзац введен </w:t>
      </w:r>
      <w:hyperlink r:id="rId54"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EE73B5">
      <w:pPr>
        <w:pStyle w:val="ConsPlusNormal"/>
        <w:spacing w:before="220"/>
        <w:ind w:firstLine="540"/>
        <w:jc w:val="both"/>
      </w:pPr>
      <w:hyperlink r:id="rId55" w:history="1">
        <w:r w:rsidR="00C14276">
          <w:rPr>
            <w:color w:val="0000FF"/>
          </w:rPr>
          <w:t>постановление</w:t>
        </w:r>
      </w:hyperlink>
      <w:r w:rsidR="00C14276">
        <w:t xml:space="preserve"> администрации Новосибирской области от 07.09.2009 N 339-па "Об утверждении Схемы территориального планирования Новосибирской области".</w:t>
      </w:r>
    </w:p>
    <w:p w:rsidR="00C14276" w:rsidRDefault="00C14276">
      <w:pPr>
        <w:pStyle w:val="ConsPlusNormal"/>
        <w:spacing w:before="220"/>
        <w:ind w:firstLine="540"/>
        <w:jc w:val="both"/>
      </w:pPr>
      <w:r>
        <w:t>Принципиальные изменения в системе профессионального образования будут происходить в следующих направлениях:</w:t>
      </w:r>
    </w:p>
    <w:p w:rsidR="00C14276" w:rsidRDefault="00C14276">
      <w:pPr>
        <w:pStyle w:val="ConsPlusNormal"/>
        <w:spacing w:before="220"/>
        <w:ind w:firstLine="540"/>
        <w:jc w:val="both"/>
      </w:pPr>
      <w:r>
        <w:t>обновление структуры, содержания и технологий реализации образовательных программ;</w:t>
      </w:r>
    </w:p>
    <w:p w:rsidR="00C14276" w:rsidRDefault="00C14276">
      <w:pPr>
        <w:pStyle w:val="ConsPlusNormal"/>
        <w:spacing w:before="220"/>
        <w:ind w:firstLine="540"/>
        <w:jc w:val="both"/>
      </w:pPr>
      <w:r>
        <w:t>формирование новой инфраструктуры профессиональных образовательных организаций, концентрация и оптимизация ресурсов для подготовки кадров;</w:t>
      </w:r>
    </w:p>
    <w:p w:rsidR="00C14276" w:rsidRDefault="00C14276">
      <w:pPr>
        <w:pStyle w:val="ConsPlusNormal"/>
        <w:spacing w:before="220"/>
        <w:ind w:firstLine="540"/>
        <w:jc w:val="both"/>
      </w:pPr>
      <w:r>
        <w:t xml:space="preserve">интеграция профессионального образования в </w:t>
      </w:r>
      <w:proofErr w:type="gramStart"/>
      <w:r>
        <w:t>рамках</w:t>
      </w:r>
      <w:proofErr w:type="gramEnd"/>
      <w:r>
        <w:t xml:space="preserve"> развития региональной социально-экономической системы;</w:t>
      </w:r>
    </w:p>
    <w:p w:rsidR="00C14276" w:rsidRDefault="00C14276">
      <w:pPr>
        <w:pStyle w:val="ConsPlusNormal"/>
        <w:spacing w:before="220"/>
        <w:ind w:firstLine="540"/>
        <w:jc w:val="both"/>
      </w:pPr>
      <w:r>
        <w:t>развитие системы профессионально-общественной аккредитации основных профессиональных образовательных программ, независимой оценки качества образовательной деятельности;</w:t>
      </w:r>
    </w:p>
    <w:p w:rsidR="00C14276" w:rsidRDefault="00C14276">
      <w:pPr>
        <w:pStyle w:val="ConsPlusNormal"/>
        <w:jc w:val="both"/>
      </w:pPr>
      <w:r>
        <w:t xml:space="preserve">(в ред. </w:t>
      </w:r>
      <w:hyperlink r:id="rId56"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внедрение системы оценки профессиональных квалификаций;</w:t>
      </w:r>
    </w:p>
    <w:p w:rsidR="00C14276" w:rsidRDefault="00C14276">
      <w:pPr>
        <w:pStyle w:val="ConsPlusNormal"/>
        <w:jc w:val="both"/>
      </w:pPr>
      <w:r>
        <w:t xml:space="preserve">(абзац введен </w:t>
      </w:r>
      <w:hyperlink r:id="rId57"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улучшение кадрового состава профессиональных образовательных организаций и его продуктивности;</w:t>
      </w:r>
    </w:p>
    <w:p w:rsidR="00C14276" w:rsidRDefault="00C14276">
      <w:pPr>
        <w:pStyle w:val="ConsPlusNormal"/>
        <w:spacing w:before="220"/>
        <w:ind w:firstLine="540"/>
        <w:jc w:val="both"/>
      </w:pPr>
      <w:r>
        <w:t xml:space="preserve">формирование современной системы </w:t>
      </w:r>
      <w:proofErr w:type="gramStart"/>
      <w:r>
        <w:t>непрерывного</w:t>
      </w:r>
      <w:proofErr w:type="gramEnd"/>
      <w:r>
        <w:t xml:space="preserve"> образования;</w:t>
      </w:r>
    </w:p>
    <w:p w:rsidR="00C14276" w:rsidRDefault="00C14276">
      <w:pPr>
        <w:pStyle w:val="ConsPlusNormal"/>
        <w:spacing w:before="220"/>
        <w:ind w:firstLine="540"/>
        <w:jc w:val="both"/>
      </w:pPr>
      <w:r>
        <w:t>внедрение сетевых форм организации учебного процесса;</w:t>
      </w:r>
    </w:p>
    <w:p w:rsidR="00C14276" w:rsidRDefault="00C14276">
      <w:pPr>
        <w:pStyle w:val="ConsPlusNormal"/>
        <w:spacing w:before="220"/>
        <w:ind w:firstLine="540"/>
        <w:jc w:val="both"/>
      </w:pPr>
      <w:r>
        <w:t>совершенствование моделей управления профессиональных образовательных организаций;</w:t>
      </w:r>
    </w:p>
    <w:p w:rsidR="00C14276" w:rsidRDefault="00C14276">
      <w:pPr>
        <w:pStyle w:val="ConsPlusNormal"/>
        <w:spacing w:before="220"/>
        <w:ind w:firstLine="540"/>
        <w:jc w:val="both"/>
      </w:pPr>
      <w:r>
        <w:t>усиление роли бизнеса в развитии и функционировании системы профессиональных образовательных организаций;</w:t>
      </w:r>
    </w:p>
    <w:p w:rsidR="00C14276" w:rsidRDefault="00C14276">
      <w:pPr>
        <w:pStyle w:val="ConsPlusNormal"/>
        <w:spacing w:before="220"/>
        <w:ind w:firstLine="540"/>
        <w:jc w:val="both"/>
      </w:pPr>
      <w:r>
        <w:t>обеспечение общедоступности и социальной защищенности студентов;</w:t>
      </w:r>
    </w:p>
    <w:p w:rsidR="00C14276" w:rsidRDefault="00C14276">
      <w:pPr>
        <w:pStyle w:val="ConsPlusNormal"/>
        <w:spacing w:before="220"/>
        <w:ind w:firstLine="540"/>
        <w:jc w:val="both"/>
      </w:pPr>
      <w:r>
        <w:t xml:space="preserve">развитие </w:t>
      </w:r>
      <w:proofErr w:type="gramStart"/>
      <w:r>
        <w:t>инклюзивного</w:t>
      </w:r>
      <w:proofErr w:type="gramEnd"/>
      <w:r>
        <w:t xml:space="preserve"> профессионального образования;</w:t>
      </w:r>
    </w:p>
    <w:p w:rsidR="00C14276" w:rsidRDefault="00C14276">
      <w:pPr>
        <w:pStyle w:val="ConsPlusNormal"/>
        <w:jc w:val="both"/>
      </w:pPr>
      <w:r>
        <w:t xml:space="preserve">(абзац введен </w:t>
      </w:r>
      <w:hyperlink r:id="rId58"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формирование резерва управленческих кадров и реализация программ развития участников резерва.</w:t>
      </w:r>
    </w:p>
    <w:p w:rsidR="00C14276" w:rsidRDefault="00C14276">
      <w:pPr>
        <w:pStyle w:val="ConsPlusNormal"/>
        <w:spacing w:before="220"/>
        <w:ind w:firstLine="540"/>
        <w:jc w:val="both"/>
      </w:pPr>
      <w:r>
        <w:t xml:space="preserve">Приоритетом государственной политики в сфере образования, в том числе и профессионального образования,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перспективным задачам социально-экономического развития </w:t>
      </w:r>
      <w:r>
        <w:lastRenderedPageBreak/>
        <w:t>Новосибирской области.</w:t>
      </w:r>
    </w:p>
    <w:p w:rsidR="00C14276" w:rsidRDefault="00C14276">
      <w:pPr>
        <w:pStyle w:val="ConsPlusNormal"/>
        <w:jc w:val="both"/>
      </w:pPr>
      <w:r>
        <w:t xml:space="preserve">(в ред. </w:t>
      </w:r>
      <w:hyperlink r:id="rId59"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proofErr w:type="gramStart"/>
      <w:r>
        <w:t>Достичь результатов в данном направлении возможно через пересмотр структуры, содержания и технологий реализации основных профессиональных образовательных программ и основных программ профессионального обучения с учетом требований работодателей, студентов, а также с учетом прогноза рынка труда и социально-культурного и экономического развития области.</w:t>
      </w:r>
      <w:proofErr w:type="gramEnd"/>
      <w:r>
        <w:t xml:space="preserve"> </w:t>
      </w:r>
      <w:proofErr w:type="gramStart"/>
      <w:r>
        <w:t>При этом предполагается внедрение гибких программ с разными сроками обучения, для реализации которых необходимо обеспечить взаимовыгодное сотрудничество профессиональных образовательных организаций и работодателей путем разработки гибких учебных планов, изменяющихся с учетом требований работодателей, создания мест для проведения производственной практики, проведения профессионально-общественной аккредитации основных профессиональных образовательных программ и основных программ профессионального обучения, создания системы профессиональной сертификации специалистов объединениями работодателей.</w:t>
      </w:r>
      <w:proofErr w:type="gramEnd"/>
      <w:r>
        <w:t xml:space="preserve"> Необходимо обеспечить реальное вовлечение работодателей в управление профессиональным образованием.</w:t>
      </w:r>
    </w:p>
    <w:p w:rsidR="00C14276" w:rsidRDefault="00C14276">
      <w:pPr>
        <w:pStyle w:val="ConsPlusNormal"/>
        <w:spacing w:before="220"/>
        <w:ind w:firstLine="540"/>
        <w:jc w:val="both"/>
      </w:pPr>
      <w:r>
        <w:t>Современная среда предполагает непрерывное развитие человека в течение жизни, приобретение новых знаний, компетенций, обеспечивающих успешность человека в различных сферах. Вследствие этого еще одним приоритетом государственной политики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 И здесь большую роль играет именно профессиональное образование, имеющее широкие возможности для постоянного пополнения и расширения знаний у людей разного возраста и отличающееся гибкостью.</w:t>
      </w:r>
    </w:p>
    <w:p w:rsidR="00C14276" w:rsidRDefault="00C14276">
      <w:pPr>
        <w:pStyle w:val="ConsPlusNormal"/>
        <w:spacing w:before="220"/>
        <w:ind w:firstLine="540"/>
        <w:jc w:val="both"/>
      </w:pPr>
      <w:r>
        <w:t>Высокое качество и гибкость образования могут достигаться только при активном участии всех заинтересованных лиц, включая самих студентов, их родителей и работодателей.</w:t>
      </w:r>
    </w:p>
    <w:p w:rsidR="00C14276" w:rsidRDefault="00C14276">
      <w:pPr>
        <w:pStyle w:val="ConsPlusNormal"/>
        <w:spacing w:before="220"/>
        <w:ind w:firstLine="540"/>
        <w:jc w:val="both"/>
      </w:pPr>
      <w:proofErr w:type="gramStart"/>
      <w:r>
        <w:t>Достичь результатов в данном направлении возможно путем повышения роли и эффективности деятельности родительских комитетов; отчетов руководителей профессиональных образовательных организаций перед родительской общественностью; проведения дней открытых дверей.</w:t>
      </w:r>
      <w:proofErr w:type="gramEnd"/>
      <w:r>
        <w:t xml:space="preserve"> Кроме того, с целью содействия развитию системы независимой оценки качества работы образовательных организаций при областном органе исполнительной власти, органе местного самоуправления могут создаваться общественные советы, координирующие деятельность по организации общественной экспертизы предлагаемых и реализуемых методик независимой оценки качества образования. Образовательная организация вправе выбрать те организации (общественные, общественно-профессиональные, автономные, некоммерческие), которые будут содействовать получению ею независимой оценки деятельности. Развитие </w:t>
      </w:r>
      <w:proofErr w:type="gramStart"/>
      <w:r>
        <w:t>системы независимой оценки качества работы профессиональных образовательных организаций</w:t>
      </w:r>
      <w:proofErr w:type="gramEnd"/>
      <w:r>
        <w:t xml:space="preserve"> осуществляется в соответствии с </w:t>
      </w:r>
      <w:hyperlink r:id="rId60" w:history="1">
        <w:r>
          <w:rPr>
            <w:color w:val="0000FF"/>
          </w:rPr>
          <w:t>письмом</w:t>
        </w:r>
      </w:hyperlink>
      <w:r>
        <w:t xml:space="preserve"> Министерства образования и науки Российской Федерации от 14.10.2013 N АП-1994/02 "О методических рекомендациях по внедрению НСОКО".</w:t>
      </w:r>
    </w:p>
    <w:p w:rsidR="00C14276" w:rsidRDefault="00C14276">
      <w:pPr>
        <w:pStyle w:val="ConsPlusNormal"/>
        <w:spacing w:before="220"/>
        <w:ind w:firstLine="540"/>
        <w:jc w:val="both"/>
      </w:pPr>
      <w:proofErr w:type="gramStart"/>
      <w:r>
        <w:t>Образовательным консорциумом в сфере подготовки высококвалифицированных рабочих и специалистов для сельского хозяйства будут разработаны и реализованы краткосрочные программы обучения должностных лиц и специалистов органов местного самоуправления муниципальных районов Новосибирской области по актуальным вопросам управления и государственной политики в сфере образования, приоритетных направлений подготовки кадров для экономики Новосибирской области.</w:t>
      </w:r>
      <w:proofErr w:type="gramEnd"/>
    </w:p>
    <w:p w:rsidR="00C14276" w:rsidRDefault="00C14276">
      <w:pPr>
        <w:pStyle w:val="ConsPlusNormal"/>
        <w:spacing w:before="220"/>
        <w:ind w:firstLine="540"/>
        <w:jc w:val="both"/>
      </w:pPr>
      <w:r>
        <w:t>Одним из приоритетных направлений дальнейшего развития системы среднего профессионального образования является определение структуры контрольных цифр приема по отдельным направлениям подготовки и специальностям на основании региональной прогнозной отраслевой потребности в кадрах в детализации по уровням образования.</w:t>
      </w:r>
    </w:p>
    <w:p w:rsidR="00C14276" w:rsidRDefault="00C14276">
      <w:pPr>
        <w:pStyle w:val="ConsPlusNormal"/>
        <w:spacing w:before="220"/>
        <w:ind w:firstLine="540"/>
        <w:jc w:val="both"/>
      </w:pPr>
      <w:proofErr w:type="gramStart"/>
      <w:r>
        <w:t xml:space="preserve">В Новосибирской области будет внедрена Информационно-аналитическая система анализа </w:t>
      </w:r>
      <w:r>
        <w:lastRenderedPageBreak/>
        <w:t>и прогнозирования баланса трудовых ресурсов Новосибирской области и перспективной потребности в кадрах регионального рынка труда, что приведет к повышению эффективности регулирования процессов формирования и использования трудовых ресурсов.</w:t>
      </w:r>
      <w:proofErr w:type="gramEnd"/>
    </w:p>
    <w:p w:rsidR="00C14276" w:rsidRDefault="00C14276">
      <w:pPr>
        <w:pStyle w:val="ConsPlusNormal"/>
        <w:spacing w:before="220"/>
        <w:ind w:firstLine="540"/>
        <w:jc w:val="both"/>
      </w:pPr>
      <w:r>
        <w:t>Важным направлением является массовая подготовка специалистов для рынка труда. Решению данного вопроса будет способствовать внедрение основных образовательных программ, направленных на получение прикладных квалификаций, предполагающих обучение на рабочем месте продолжительностью от нескольких месяцев до года.</w:t>
      </w:r>
    </w:p>
    <w:p w:rsidR="00C14276" w:rsidRDefault="00C14276">
      <w:pPr>
        <w:pStyle w:val="ConsPlusNormal"/>
        <w:spacing w:before="220"/>
        <w:ind w:firstLine="540"/>
        <w:jc w:val="both"/>
      </w:pPr>
      <w:r>
        <w:t xml:space="preserve">Одним из приоритетов является обновление преподавательского корпуса, что потребует, наряду с мерами по повышению квалификации преподавателей, привлечение талантливых молодых специалистов в сферу среднего профессионального образования, перехода на эффективный контракт между преподавателями и профессиональными образовательными организациями. Основой эффективного контракта должен стать конкурентоспособный уровень заработной платы преподавателей в профессиональном </w:t>
      </w:r>
      <w:proofErr w:type="gramStart"/>
      <w:r>
        <w:t>образовании</w:t>
      </w:r>
      <w:proofErr w:type="gramEnd"/>
      <w:r>
        <w:t xml:space="preserve"> Новосибирской области. Планируется к 2017 году уровень средней заработной платы преподавателей и мастеров производственного обучения профессиональных образовательных организаций довести до уровня средней заработной платы в Новосибирской области.</w:t>
      </w:r>
    </w:p>
    <w:p w:rsidR="00C14276" w:rsidRDefault="00C14276">
      <w:pPr>
        <w:pStyle w:val="ConsPlusNormal"/>
        <w:spacing w:before="220"/>
        <w:ind w:firstLine="540"/>
        <w:jc w:val="both"/>
      </w:pPr>
      <w:r>
        <w:t xml:space="preserve">Основные параметры потребности в трудовых ресурсах, необходимых для реализации Программы, ежегодно составляют не менее 1800 педагогических и руководящих работников профессиональных образовательных организаций и организаций </w:t>
      </w:r>
      <w:proofErr w:type="gramStart"/>
      <w:r>
        <w:t>дополнительного</w:t>
      </w:r>
      <w:proofErr w:type="gramEnd"/>
      <w:r>
        <w:t xml:space="preserve"> образования.</w:t>
      </w:r>
    </w:p>
    <w:p w:rsidR="00C14276" w:rsidRDefault="00C14276">
      <w:pPr>
        <w:pStyle w:val="ConsPlusNormal"/>
        <w:jc w:val="both"/>
      </w:pPr>
      <w:r>
        <w:t xml:space="preserve">(абзац введен </w:t>
      </w:r>
      <w:hyperlink r:id="rId61" w:history="1">
        <w:r>
          <w:rPr>
            <w:color w:val="0000FF"/>
          </w:rPr>
          <w:t>постановлением</w:t>
        </w:r>
      </w:hyperlink>
      <w:r>
        <w:t xml:space="preserve"> Правительства </w:t>
      </w:r>
      <w:proofErr w:type="gramStart"/>
      <w:r>
        <w:t>Новосибирской</w:t>
      </w:r>
      <w:proofErr w:type="gramEnd"/>
      <w:r>
        <w:t xml:space="preserve"> области от 22.12.2015 N 453-п)</w:t>
      </w:r>
    </w:p>
    <w:p w:rsidR="00C14276" w:rsidRDefault="00C14276">
      <w:pPr>
        <w:pStyle w:val="ConsPlusNormal"/>
        <w:ind w:firstLine="540"/>
        <w:jc w:val="both"/>
      </w:pPr>
    </w:p>
    <w:p w:rsidR="00C14276" w:rsidRDefault="00C14276">
      <w:pPr>
        <w:pStyle w:val="ConsPlusNormal"/>
        <w:jc w:val="center"/>
        <w:outlineLvl w:val="1"/>
      </w:pPr>
      <w:r>
        <w:t>III. Цели и задачи, важнейшие целевые индикаторы Программы</w:t>
      </w:r>
    </w:p>
    <w:p w:rsidR="00C14276" w:rsidRDefault="00C14276">
      <w:pPr>
        <w:pStyle w:val="ConsPlusNormal"/>
        <w:jc w:val="center"/>
      </w:pPr>
    </w:p>
    <w:p w:rsidR="00C14276" w:rsidRDefault="00C14276">
      <w:pPr>
        <w:pStyle w:val="ConsPlusNormal"/>
        <w:jc w:val="center"/>
      </w:pPr>
      <w:proofErr w:type="gramStart"/>
      <w:r>
        <w:t xml:space="preserve">(в ред. </w:t>
      </w:r>
      <w:hyperlink r:id="rId62" w:history="1">
        <w:r>
          <w:rPr>
            <w:color w:val="0000FF"/>
          </w:rPr>
          <w:t>постановления</w:t>
        </w:r>
      </w:hyperlink>
      <w:r>
        <w:t xml:space="preserve"> Правительства Новосибирской области</w:t>
      </w:r>
      <w:proofErr w:type="gramEnd"/>
    </w:p>
    <w:p w:rsidR="00C14276" w:rsidRDefault="00C14276">
      <w:pPr>
        <w:pStyle w:val="ConsPlusNormal"/>
        <w:jc w:val="center"/>
      </w:pPr>
      <w:r>
        <w:t>от 27.07.2017 N 294-п)</w:t>
      </w:r>
    </w:p>
    <w:p w:rsidR="00C14276" w:rsidRDefault="00C14276">
      <w:pPr>
        <w:pStyle w:val="ConsPlusNormal"/>
        <w:ind w:firstLine="540"/>
        <w:jc w:val="both"/>
      </w:pPr>
    </w:p>
    <w:p w:rsidR="00C14276" w:rsidRDefault="00C14276">
      <w:pPr>
        <w:pStyle w:val="ConsPlusNormal"/>
        <w:ind w:firstLine="540"/>
        <w:jc w:val="both"/>
      </w:pPr>
      <w:proofErr w:type="gramStart"/>
      <w:r>
        <w:t>С учетом приоритетов государственной политики сформулирована цель настоящей Программы: обеспечение высокого качества образования в системе подведомственных Минтруду Новосибирской области образовательных организаций в соответствии с перспективными задачами социально-экономического развития Новосибирской области.</w:t>
      </w:r>
      <w:proofErr w:type="gramEnd"/>
    </w:p>
    <w:p w:rsidR="00C14276" w:rsidRDefault="00C14276">
      <w:pPr>
        <w:pStyle w:val="ConsPlusNormal"/>
        <w:spacing w:before="220"/>
        <w:ind w:firstLine="540"/>
        <w:jc w:val="both"/>
      </w:pPr>
      <w:r>
        <w:t>Для достижения указанной цели предусматривается решение следующих задач:</w:t>
      </w:r>
    </w:p>
    <w:p w:rsidR="00C14276" w:rsidRDefault="00C14276">
      <w:pPr>
        <w:pStyle w:val="ConsPlusNormal"/>
        <w:spacing w:before="220"/>
        <w:ind w:firstLine="540"/>
        <w:jc w:val="both"/>
      </w:pPr>
      <w:r>
        <w:t xml:space="preserve">1. </w:t>
      </w:r>
      <w:proofErr w:type="gramStart"/>
      <w:r>
        <w:t>Обеспечение стабильного функционирования системы подведомственных Минтруду Новосибирской области образовательных организаций.</w:t>
      </w:r>
      <w:proofErr w:type="gramEnd"/>
    </w:p>
    <w:p w:rsidR="00C14276" w:rsidRDefault="00C14276">
      <w:pPr>
        <w:pStyle w:val="ConsPlusNormal"/>
        <w:spacing w:before="220"/>
        <w:ind w:firstLine="540"/>
        <w:jc w:val="both"/>
      </w:pPr>
      <w:r>
        <w:t xml:space="preserve">2. Модернизация системы подведомственных Минтруду Новосибирской области образовательных организаций в соответствии с перспективными задачами </w:t>
      </w:r>
      <w:proofErr w:type="gramStart"/>
      <w:r>
        <w:t>социально-экономического</w:t>
      </w:r>
      <w:proofErr w:type="gramEnd"/>
      <w:r>
        <w:t xml:space="preserve"> развития Новосибирской области.</w:t>
      </w:r>
    </w:p>
    <w:p w:rsidR="00C14276" w:rsidRDefault="00C14276">
      <w:pPr>
        <w:pStyle w:val="ConsPlusNormal"/>
        <w:spacing w:before="220"/>
        <w:ind w:firstLine="540"/>
        <w:jc w:val="both"/>
      </w:pPr>
      <w:r>
        <w:t>3. Профессиональная ориентация и социальная адаптация молодежи, в том числе учащихся общеобразовательных организаций Новосибирской области, на рынке труда Новосибирской области.</w:t>
      </w:r>
    </w:p>
    <w:p w:rsidR="00C14276" w:rsidRDefault="00C14276">
      <w:pPr>
        <w:pStyle w:val="ConsPlusNormal"/>
        <w:spacing w:before="220"/>
        <w:ind w:firstLine="540"/>
        <w:jc w:val="both"/>
      </w:pPr>
      <w:r>
        <w:t>Критерием достижения цели и решения задач Программы является достижение следующих показателей:</w:t>
      </w:r>
    </w:p>
    <w:p w:rsidR="00C14276" w:rsidRDefault="00C14276">
      <w:pPr>
        <w:pStyle w:val="ConsPlusNormal"/>
        <w:spacing w:before="220"/>
        <w:ind w:firstLine="540"/>
        <w:jc w:val="both"/>
      </w:pPr>
      <w:r>
        <w:t xml:space="preserve">1. Удельный вес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их численности </w:t>
      </w:r>
      <w:proofErr w:type="gramStart"/>
      <w:r>
        <w:t>достигнет 80% к 2015 году и далее сохранится</w:t>
      </w:r>
      <w:proofErr w:type="gramEnd"/>
      <w:r>
        <w:t xml:space="preserve"> на достигнутом уровне.</w:t>
      </w:r>
    </w:p>
    <w:p w:rsidR="00C14276" w:rsidRDefault="00C14276">
      <w:pPr>
        <w:pStyle w:val="ConsPlusNormal"/>
        <w:spacing w:before="220"/>
        <w:ind w:firstLine="540"/>
        <w:jc w:val="both"/>
      </w:pPr>
      <w:r>
        <w:t xml:space="preserve">Данный показатель рассчитывается исходя из отношения численности выпускников очной </w:t>
      </w:r>
      <w:r>
        <w:lastRenderedPageBreak/>
        <w:t>формы обучения, трудоустроившихся в течение одного года после окончания обучения по полученной специальности (профессии), к общей численности выпускников очной формы обучения данного года профессиональных образовательных организаций и выражается в процентах. Показатель формируется на основе отчетных данных профессиональных образовательных организаций.</w:t>
      </w:r>
    </w:p>
    <w:p w:rsidR="00C14276" w:rsidRDefault="00C14276">
      <w:pPr>
        <w:pStyle w:val="ConsPlusNormal"/>
        <w:spacing w:before="220"/>
        <w:ind w:firstLine="540"/>
        <w:jc w:val="both"/>
      </w:pPr>
      <w:r>
        <w:t>2. Доля студентов профессиональных образовательных организаций, вовлеченных во внеурочную деятельность, от общей численности студентов профессиональных образовательных организаций составит 40% к 2020 году.</w:t>
      </w:r>
    </w:p>
    <w:p w:rsidR="00C14276" w:rsidRDefault="00C14276">
      <w:pPr>
        <w:pStyle w:val="ConsPlusNormal"/>
        <w:spacing w:before="220"/>
        <w:ind w:firstLine="540"/>
        <w:jc w:val="both"/>
      </w:pPr>
      <w:proofErr w:type="gramStart"/>
      <w:r>
        <w:t>Данный показатель рассчитывается как отношение численности студентов профессиональных образовательных организаций, вовлеченных во внеурочную деятельность (занятия в предметных кружках, спортивных секциях, кружках художественного, прикладного и технического творчества, творческих мастерских, общественных объединениях правоохранительной направленности и других объединениях по интересам), от общей численности студентов профессиональных образовательных организаций.</w:t>
      </w:r>
      <w:proofErr w:type="gramEnd"/>
      <w:r>
        <w:t xml:space="preserve"> Показатель формируется на основе отчетных данных профессиональных образовательных организаций.</w:t>
      </w:r>
    </w:p>
    <w:p w:rsidR="00C14276" w:rsidRDefault="00C14276">
      <w:pPr>
        <w:pStyle w:val="ConsPlusNormal"/>
        <w:spacing w:before="220"/>
        <w:ind w:firstLine="540"/>
        <w:jc w:val="both"/>
      </w:pPr>
      <w:r>
        <w:t>3. Сохранность контингента профессиональных образовательных организаций (отношение числа студентов профессиональных образовательных организаций на конец периода к числу студентов на начало периода) сохранится на уровне 95% в течение всего периода реализации Программы.</w:t>
      </w:r>
    </w:p>
    <w:p w:rsidR="00C14276" w:rsidRDefault="00C14276">
      <w:pPr>
        <w:pStyle w:val="ConsPlusNormal"/>
        <w:spacing w:before="220"/>
        <w:ind w:firstLine="540"/>
        <w:jc w:val="both"/>
      </w:pPr>
      <w:r>
        <w:t>Данный показатель рассчитывается как отношение числа студентов профессиональных образовательных организаций на конец периода к числу студентов на начало периода на основе отчетных данных профессиональных образовательных организаций.</w:t>
      </w:r>
    </w:p>
    <w:p w:rsidR="00C14276" w:rsidRDefault="00C14276">
      <w:pPr>
        <w:pStyle w:val="ConsPlusNormal"/>
        <w:spacing w:before="220"/>
        <w:ind w:firstLine="540"/>
        <w:jc w:val="both"/>
      </w:pPr>
      <w:r>
        <w:t xml:space="preserve">4. Соотношение средней заработной платы преподавателей и мастеров </w:t>
      </w:r>
      <w:proofErr w:type="gramStart"/>
      <w:r>
        <w:t>производственного</w:t>
      </w:r>
      <w:proofErr w:type="gramEnd"/>
      <w:r>
        <w:t xml:space="preserve"> обучения профессиональных образовательных организаций к средней заработной плате в Новосибирской области будет обеспечено на уровне не ниже 100%.</w:t>
      </w:r>
    </w:p>
    <w:p w:rsidR="00C14276" w:rsidRDefault="00C14276">
      <w:pPr>
        <w:pStyle w:val="ConsPlusNormal"/>
        <w:spacing w:before="220"/>
        <w:ind w:firstLine="540"/>
        <w:jc w:val="both"/>
      </w:pPr>
      <w:r>
        <w:t xml:space="preserve">Показатель "Средняя заработная плата в Новосибирской области" предоставляется территориальным органом Федеральной службы государственной статистики </w:t>
      </w:r>
      <w:proofErr w:type="gramStart"/>
      <w:r>
        <w:t>по</w:t>
      </w:r>
      <w:proofErr w:type="gramEnd"/>
      <w:r>
        <w:t xml:space="preserve"> Новосибирской области.</w:t>
      </w:r>
    </w:p>
    <w:p w:rsidR="00C14276" w:rsidRDefault="00C14276">
      <w:pPr>
        <w:pStyle w:val="ConsPlusNormal"/>
        <w:spacing w:before="220"/>
        <w:ind w:firstLine="540"/>
        <w:jc w:val="both"/>
      </w:pPr>
      <w:r>
        <w:t xml:space="preserve">Информация о параметрах заработной платы преподавателей и мастеров производственного обучения профессиональных образовательных организаций, повышение оплаты труда которых предусмотрено в соответствии с </w:t>
      </w:r>
      <w:hyperlink r:id="rId63"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представлена ниже.</w:t>
      </w:r>
    </w:p>
    <w:p w:rsidR="00C14276" w:rsidRDefault="00C142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964"/>
        <w:gridCol w:w="963"/>
        <w:gridCol w:w="964"/>
        <w:gridCol w:w="964"/>
        <w:gridCol w:w="963"/>
        <w:gridCol w:w="964"/>
      </w:tblGrid>
      <w:tr w:rsidR="00C14276">
        <w:tc>
          <w:tcPr>
            <w:tcW w:w="567" w:type="dxa"/>
          </w:tcPr>
          <w:p w:rsidR="00C14276" w:rsidRDefault="00C14276">
            <w:pPr>
              <w:pStyle w:val="ConsPlusNormal"/>
              <w:jc w:val="center"/>
            </w:pPr>
            <w:r>
              <w:t xml:space="preserve">N </w:t>
            </w:r>
            <w:proofErr w:type="gramStart"/>
            <w:r>
              <w:t>п</w:t>
            </w:r>
            <w:proofErr w:type="gramEnd"/>
            <w:r>
              <w:t>/п</w:t>
            </w:r>
          </w:p>
        </w:tc>
        <w:tc>
          <w:tcPr>
            <w:tcW w:w="2721" w:type="dxa"/>
          </w:tcPr>
          <w:p w:rsidR="00C14276" w:rsidRDefault="00C14276">
            <w:pPr>
              <w:pStyle w:val="ConsPlusNormal"/>
              <w:jc w:val="center"/>
            </w:pPr>
            <w:r>
              <w:t>Показатели</w:t>
            </w:r>
          </w:p>
        </w:tc>
        <w:tc>
          <w:tcPr>
            <w:tcW w:w="964" w:type="dxa"/>
          </w:tcPr>
          <w:p w:rsidR="00C14276" w:rsidRDefault="00C14276">
            <w:pPr>
              <w:pStyle w:val="ConsPlusNormal"/>
              <w:jc w:val="center"/>
            </w:pPr>
            <w:r>
              <w:t>2015 год (факт)</w:t>
            </w:r>
          </w:p>
        </w:tc>
        <w:tc>
          <w:tcPr>
            <w:tcW w:w="963" w:type="dxa"/>
          </w:tcPr>
          <w:p w:rsidR="00C14276" w:rsidRDefault="00C14276">
            <w:pPr>
              <w:pStyle w:val="ConsPlusNormal"/>
              <w:jc w:val="center"/>
            </w:pPr>
            <w:r>
              <w:t>2016 год (факт)</w:t>
            </w:r>
          </w:p>
        </w:tc>
        <w:tc>
          <w:tcPr>
            <w:tcW w:w="964" w:type="dxa"/>
          </w:tcPr>
          <w:p w:rsidR="00C14276" w:rsidRDefault="00C14276">
            <w:pPr>
              <w:pStyle w:val="ConsPlusNormal"/>
              <w:jc w:val="center"/>
            </w:pPr>
            <w:r>
              <w:t>2017 год</w:t>
            </w:r>
          </w:p>
        </w:tc>
        <w:tc>
          <w:tcPr>
            <w:tcW w:w="964" w:type="dxa"/>
          </w:tcPr>
          <w:p w:rsidR="00C14276" w:rsidRDefault="00C14276">
            <w:pPr>
              <w:pStyle w:val="ConsPlusNormal"/>
              <w:jc w:val="center"/>
            </w:pPr>
            <w:r>
              <w:t>2018 год</w:t>
            </w:r>
          </w:p>
        </w:tc>
        <w:tc>
          <w:tcPr>
            <w:tcW w:w="963" w:type="dxa"/>
          </w:tcPr>
          <w:p w:rsidR="00C14276" w:rsidRDefault="00C14276">
            <w:pPr>
              <w:pStyle w:val="ConsPlusNormal"/>
              <w:jc w:val="center"/>
            </w:pPr>
            <w:r>
              <w:t>2019 год</w:t>
            </w:r>
          </w:p>
        </w:tc>
        <w:tc>
          <w:tcPr>
            <w:tcW w:w="964" w:type="dxa"/>
          </w:tcPr>
          <w:p w:rsidR="00C14276" w:rsidRDefault="00C14276">
            <w:pPr>
              <w:pStyle w:val="ConsPlusNormal"/>
              <w:jc w:val="center"/>
            </w:pPr>
            <w:r>
              <w:t>2020 год</w:t>
            </w:r>
          </w:p>
        </w:tc>
      </w:tr>
      <w:tr w:rsidR="00C14276">
        <w:tc>
          <w:tcPr>
            <w:tcW w:w="567" w:type="dxa"/>
          </w:tcPr>
          <w:p w:rsidR="00C14276" w:rsidRDefault="00C14276">
            <w:pPr>
              <w:pStyle w:val="ConsPlusNormal"/>
              <w:jc w:val="center"/>
            </w:pPr>
            <w:r>
              <w:t>1</w:t>
            </w:r>
          </w:p>
        </w:tc>
        <w:tc>
          <w:tcPr>
            <w:tcW w:w="2721" w:type="dxa"/>
          </w:tcPr>
          <w:p w:rsidR="00C14276" w:rsidRDefault="00C14276">
            <w:pPr>
              <w:pStyle w:val="ConsPlusNormal"/>
            </w:pPr>
            <w:r>
              <w:t xml:space="preserve">Планируемая средняя заработная плата по </w:t>
            </w:r>
            <w:proofErr w:type="gramStart"/>
            <w:r>
              <w:t>Новосибирской</w:t>
            </w:r>
            <w:proofErr w:type="gramEnd"/>
            <w:r>
              <w:t xml:space="preserve"> области на 2015 - 2020 годы, руб. </w:t>
            </w:r>
            <w:hyperlink w:anchor="P350" w:history="1">
              <w:r>
                <w:rPr>
                  <w:color w:val="0000FF"/>
                </w:rPr>
                <w:t>&lt;*&gt;</w:t>
              </w:r>
            </w:hyperlink>
            <w:r>
              <w:t xml:space="preserve"> (далее - средняя заработная плата)</w:t>
            </w:r>
          </w:p>
        </w:tc>
        <w:tc>
          <w:tcPr>
            <w:tcW w:w="964" w:type="dxa"/>
          </w:tcPr>
          <w:p w:rsidR="00C14276" w:rsidRDefault="00C14276">
            <w:pPr>
              <w:pStyle w:val="ConsPlusNormal"/>
              <w:jc w:val="center"/>
            </w:pPr>
            <w:r>
              <w:t>26 312</w:t>
            </w:r>
          </w:p>
        </w:tc>
        <w:tc>
          <w:tcPr>
            <w:tcW w:w="963" w:type="dxa"/>
          </w:tcPr>
          <w:p w:rsidR="00C14276" w:rsidRDefault="00C14276">
            <w:pPr>
              <w:pStyle w:val="ConsPlusNormal"/>
              <w:jc w:val="center"/>
            </w:pPr>
            <w:r>
              <w:t>26 796</w:t>
            </w:r>
          </w:p>
        </w:tc>
        <w:tc>
          <w:tcPr>
            <w:tcW w:w="964" w:type="dxa"/>
          </w:tcPr>
          <w:p w:rsidR="00C14276" w:rsidRDefault="00C14276">
            <w:pPr>
              <w:pStyle w:val="ConsPlusNormal"/>
              <w:jc w:val="center"/>
            </w:pPr>
            <w:r>
              <w:t>28 538</w:t>
            </w:r>
          </w:p>
        </w:tc>
        <w:tc>
          <w:tcPr>
            <w:tcW w:w="964" w:type="dxa"/>
          </w:tcPr>
          <w:p w:rsidR="00C14276" w:rsidRDefault="00C14276">
            <w:pPr>
              <w:pStyle w:val="ConsPlusNormal"/>
              <w:jc w:val="center"/>
            </w:pPr>
            <w:r>
              <w:t>30 479</w:t>
            </w:r>
          </w:p>
        </w:tc>
        <w:tc>
          <w:tcPr>
            <w:tcW w:w="963" w:type="dxa"/>
          </w:tcPr>
          <w:p w:rsidR="00C14276" w:rsidRDefault="00C14276">
            <w:pPr>
              <w:pStyle w:val="ConsPlusNormal"/>
              <w:jc w:val="center"/>
            </w:pPr>
            <w:r>
              <w:t>32 613</w:t>
            </w:r>
          </w:p>
        </w:tc>
        <w:tc>
          <w:tcPr>
            <w:tcW w:w="964" w:type="dxa"/>
          </w:tcPr>
          <w:p w:rsidR="00C14276" w:rsidRDefault="00C14276">
            <w:pPr>
              <w:pStyle w:val="ConsPlusNormal"/>
              <w:jc w:val="center"/>
            </w:pPr>
            <w:r>
              <w:t>34 896</w:t>
            </w:r>
          </w:p>
        </w:tc>
      </w:tr>
      <w:tr w:rsidR="00C14276">
        <w:tc>
          <w:tcPr>
            <w:tcW w:w="567" w:type="dxa"/>
          </w:tcPr>
          <w:p w:rsidR="00C14276" w:rsidRDefault="00C14276">
            <w:pPr>
              <w:pStyle w:val="ConsPlusNormal"/>
              <w:jc w:val="center"/>
            </w:pPr>
            <w:r>
              <w:t>2</w:t>
            </w:r>
          </w:p>
        </w:tc>
        <w:tc>
          <w:tcPr>
            <w:tcW w:w="2721" w:type="dxa"/>
          </w:tcPr>
          <w:p w:rsidR="00C14276" w:rsidRDefault="00C14276">
            <w:pPr>
              <w:pStyle w:val="ConsPlusNormal"/>
            </w:pPr>
            <w:r>
              <w:t xml:space="preserve">Численность преподавателей и мастеров </w:t>
            </w:r>
            <w:proofErr w:type="gramStart"/>
            <w:r>
              <w:t>производственного</w:t>
            </w:r>
            <w:proofErr w:type="gramEnd"/>
            <w:r>
              <w:t xml:space="preserve"> </w:t>
            </w:r>
            <w:r>
              <w:lastRenderedPageBreak/>
              <w:t>обучения, чел.</w:t>
            </w:r>
          </w:p>
        </w:tc>
        <w:tc>
          <w:tcPr>
            <w:tcW w:w="964" w:type="dxa"/>
          </w:tcPr>
          <w:p w:rsidR="00C14276" w:rsidRDefault="00C14276">
            <w:pPr>
              <w:pStyle w:val="ConsPlusNormal"/>
              <w:jc w:val="center"/>
            </w:pPr>
            <w:r>
              <w:lastRenderedPageBreak/>
              <w:t>1 645</w:t>
            </w:r>
          </w:p>
        </w:tc>
        <w:tc>
          <w:tcPr>
            <w:tcW w:w="963" w:type="dxa"/>
          </w:tcPr>
          <w:p w:rsidR="00C14276" w:rsidRDefault="00C14276">
            <w:pPr>
              <w:pStyle w:val="ConsPlusNormal"/>
              <w:jc w:val="center"/>
            </w:pPr>
            <w:r>
              <w:t>1 642</w:t>
            </w:r>
          </w:p>
        </w:tc>
        <w:tc>
          <w:tcPr>
            <w:tcW w:w="964" w:type="dxa"/>
          </w:tcPr>
          <w:p w:rsidR="00C14276" w:rsidRDefault="00C14276">
            <w:pPr>
              <w:pStyle w:val="ConsPlusNormal"/>
              <w:jc w:val="center"/>
            </w:pPr>
            <w:r>
              <w:t>1 642</w:t>
            </w:r>
          </w:p>
        </w:tc>
        <w:tc>
          <w:tcPr>
            <w:tcW w:w="964" w:type="dxa"/>
          </w:tcPr>
          <w:p w:rsidR="00C14276" w:rsidRDefault="00C14276">
            <w:pPr>
              <w:pStyle w:val="ConsPlusNormal"/>
              <w:jc w:val="center"/>
            </w:pPr>
            <w:r>
              <w:t>1 642</w:t>
            </w:r>
          </w:p>
        </w:tc>
        <w:tc>
          <w:tcPr>
            <w:tcW w:w="963" w:type="dxa"/>
          </w:tcPr>
          <w:p w:rsidR="00C14276" w:rsidRDefault="00C14276">
            <w:pPr>
              <w:pStyle w:val="ConsPlusNormal"/>
              <w:jc w:val="center"/>
            </w:pPr>
            <w:r>
              <w:t>1 642</w:t>
            </w:r>
          </w:p>
        </w:tc>
        <w:tc>
          <w:tcPr>
            <w:tcW w:w="964" w:type="dxa"/>
          </w:tcPr>
          <w:p w:rsidR="00C14276" w:rsidRDefault="00C14276">
            <w:pPr>
              <w:pStyle w:val="ConsPlusNormal"/>
              <w:jc w:val="center"/>
            </w:pPr>
            <w:r>
              <w:t>1 642</w:t>
            </w:r>
          </w:p>
        </w:tc>
      </w:tr>
      <w:tr w:rsidR="00C14276">
        <w:tc>
          <w:tcPr>
            <w:tcW w:w="567" w:type="dxa"/>
          </w:tcPr>
          <w:p w:rsidR="00C14276" w:rsidRDefault="00C14276">
            <w:pPr>
              <w:pStyle w:val="ConsPlusNormal"/>
              <w:jc w:val="center"/>
            </w:pPr>
            <w:r>
              <w:lastRenderedPageBreak/>
              <w:t>3</w:t>
            </w:r>
          </w:p>
        </w:tc>
        <w:tc>
          <w:tcPr>
            <w:tcW w:w="2721" w:type="dxa"/>
          </w:tcPr>
          <w:p w:rsidR="00C14276" w:rsidRDefault="00C14276">
            <w:pPr>
              <w:pStyle w:val="ConsPlusNormal"/>
            </w:pPr>
            <w:r>
              <w:t>Планируемая среднемесячная заработная плата преподавателей и мастеров производственного обучения, руб. (далее - заработная плата преподавателей)</w:t>
            </w:r>
          </w:p>
        </w:tc>
        <w:tc>
          <w:tcPr>
            <w:tcW w:w="964" w:type="dxa"/>
          </w:tcPr>
          <w:p w:rsidR="00C14276" w:rsidRDefault="00C14276">
            <w:pPr>
              <w:pStyle w:val="ConsPlusNormal"/>
              <w:jc w:val="center"/>
            </w:pPr>
            <w:r>
              <w:t>31 362</w:t>
            </w:r>
          </w:p>
        </w:tc>
        <w:tc>
          <w:tcPr>
            <w:tcW w:w="963" w:type="dxa"/>
          </w:tcPr>
          <w:p w:rsidR="00C14276" w:rsidRDefault="00C14276">
            <w:pPr>
              <w:pStyle w:val="ConsPlusNormal"/>
              <w:jc w:val="center"/>
            </w:pPr>
            <w:r>
              <w:t>32 058</w:t>
            </w:r>
          </w:p>
        </w:tc>
        <w:tc>
          <w:tcPr>
            <w:tcW w:w="964" w:type="dxa"/>
          </w:tcPr>
          <w:p w:rsidR="00C14276" w:rsidRDefault="00C14276">
            <w:pPr>
              <w:pStyle w:val="ConsPlusNormal"/>
              <w:jc w:val="center"/>
            </w:pPr>
            <w:r>
              <w:t>32 058</w:t>
            </w:r>
          </w:p>
        </w:tc>
        <w:tc>
          <w:tcPr>
            <w:tcW w:w="964" w:type="dxa"/>
          </w:tcPr>
          <w:p w:rsidR="00C14276" w:rsidRDefault="00C14276">
            <w:pPr>
              <w:pStyle w:val="ConsPlusNormal"/>
              <w:jc w:val="center"/>
            </w:pPr>
            <w:r>
              <w:t>32 058</w:t>
            </w:r>
          </w:p>
        </w:tc>
        <w:tc>
          <w:tcPr>
            <w:tcW w:w="963" w:type="dxa"/>
          </w:tcPr>
          <w:p w:rsidR="00C14276" w:rsidRDefault="00C14276">
            <w:pPr>
              <w:pStyle w:val="ConsPlusNormal"/>
              <w:jc w:val="center"/>
            </w:pPr>
            <w:r>
              <w:t>32 613</w:t>
            </w:r>
          </w:p>
        </w:tc>
        <w:tc>
          <w:tcPr>
            <w:tcW w:w="964" w:type="dxa"/>
          </w:tcPr>
          <w:p w:rsidR="00C14276" w:rsidRDefault="00C14276">
            <w:pPr>
              <w:pStyle w:val="ConsPlusNormal"/>
              <w:jc w:val="center"/>
            </w:pPr>
            <w:r>
              <w:t>34 896</w:t>
            </w:r>
          </w:p>
        </w:tc>
      </w:tr>
      <w:tr w:rsidR="00C14276">
        <w:tc>
          <w:tcPr>
            <w:tcW w:w="567" w:type="dxa"/>
          </w:tcPr>
          <w:p w:rsidR="00C14276" w:rsidRDefault="00C14276">
            <w:pPr>
              <w:pStyle w:val="ConsPlusNormal"/>
              <w:jc w:val="center"/>
            </w:pPr>
            <w:r>
              <w:t>4</w:t>
            </w:r>
          </w:p>
        </w:tc>
        <w:tc>
          <w:tcPr>
            <w:tcW w:w="2721" w:type="dxa"/>
          </w:tcPr>
          <w:p w:rsidR="00C14276" w:rsidRDefault="00C14276">
            <w:pPr>
              <w:pStyle w:val="ConsPlusNormal"/>
            </w:pPr>
            <w:r>
              <w:t>Темп роста к предыдущему году, %</w:t>
            </w:r>
          </w:p>
        </w:tc>
        <w:tc>
          <w:tcPr>
            <w:tcW w:w="964" w:type="dxa"/>
          </w:tcPr>
          <w:p w:rsidR="00C14276" w:rsidRDefault="00C14276">
            <w:pPr>
              <w:pStyle w:val="ConsPlusNormal"/>
              <w:jc w:val="center"/>
            </w:pPr>
            <w:r>
              <w:t>100</w:t>
            </w:r>
          </w:p>
        </w:tc>
        <w:tc>
          <w:tcPr>
            <w:tcW w:w="963" w:type="dxa"/>
          </w:tcPr>
          <w:p w:rsidR="00C14276" w:rsidRDefault="00C14276">
            <w:pPr>
              <w:pStyle w:val="ConsPlusNormal"/>
              <w:jc w:val="center"/>
            </w:pPr>
            <w:r>
              <w:t>102</w:t>
            </w:r>
          </w:p>
        </w:tc>
        <w:tc>
          <w:tcPr>
            <w:tcW w:w="964" w:type="dxa"/>
          </w:tcPr>
          <w:p w:rsidR="00C14276" w:rsidRDefault="00C14276">
            <w:pPr>
              <w:pStyle w:val="ConsPlusNormal"/>
              <w:jc w:val="center"/>
            </w:pPr>
            <w:r>
              <w:t>100</w:t>
            </w:r>
          </w:p>
        </w:tc>
        <w:tc>
          <w:tcPr>
            <w:tcW w:w="964" w:type="dxa"/>
          </w:tcPr>
          <w:p w:rsidR="00C14276" w:rsidRDefault="00C14276">
            <w:pPr>
              <w:pStyle w:val="ConsPlusNormal"/>
              <w:jc w:val="center"/>
            </w:pPr>
            <w:r>
              <w:t>100</w:t>
            </w:r>
          </w:p>
        </w:tc>
        <w:tc>
          <w:tcPr>
            <w:tcW w:w="963" w:type="dxa"/>
          </w:tcPr>
          <w:p w:rsidR="00C14276" w:rsidRDefault="00C14276">
            <w:pPr>
              <w:pStyle w:val="ConsPlusNormal"/>
              <w:jc w:val="center"/>
            </w:pPr>
            <w:r>
              <w:t>102</w:t>
            </w:r>
          </w:p>
        </w:tc>
        <w:tc>
          <w:tcPr>
            <w:tcW w:w="964" w:type="dxa"/>
          </w:tcPr>
          <w:p w:rsidR="00C14276" w:rsidRDefault="00C14276">
            <w:pPr>
              <w:pStyle w:val="ConsPlusNormal"/>
              <w:jc w:val="center"/>
            </w:pPr>
            <w:r>
              <w:t>107</w:t>
            </w:r>
          </w:p>
        </w:tc>
      </w:tr>
      <w:tr w:rsidR="00C14276">
        <w:tc>
          <w:tcPr>
            <w:tcW w:w="567" w:type="dxa"/>
          </w:tcPr>
          <w:p w:rsidR="00C14276" w:rsidRDefault="00C14276">
            <w:pPr>
              <w:pStyle w:val="ConsPlusNormal"/>
              <w:jc w:val="center"/>
            </w:pPr>
            <w:r>
              <w:t>5</w:t>
            </w:r>
          </w:p>
        </w:tc>
        <w:tc>
          <w:tcPr>
            <w:tcW w:w="2721" w:type="dxa"/>
          </w:tcPr>
          <w:p w:rsidR="00C14276" w:rsidRDefault="00C14276">
            <w:pPr>
              <w:pStyle w:val="ConsPlusNormal"/>
            </w:pPr>
            <w:r>
              <w:t>Соотношение заработной платы преподавателей к средней заработной плате, %</w:t>
            </w:r>
          </w:p>
        </w:tc>
        <w:tc>
          <w:tcPr>
            <w:tcW w:w="964" w:type="dxa"/>
          </w:tcPr>
          <w:p w:rsidR="00C14276" w:rsidRDefault="00C14276">
            <w:pPr>
              <w:pStyle w:val="ConsPlusNormal"/>
              <w:jc w:val="center"/>
            </w:pPr>
            <w:r>
              <w:t>119</w:t>
            </w:r>
          </w:p>
        </w:tc>
        <w:tc>
          <w:tcPr>
            <w:tcW w:w="963" w:type="dxa"/>
          </w:tcPr>
          <w:p w:rsidR="00C14276" w:rsidRDefault="00C14276">
            <w:pPr>
              <w:pStyle w:val="ConsPlusNormal"/>
              <w:jc w:val="center"/>
            </w:pPr>
            <w:r>
              <w:t>120</w:t>
            </w:r>
          </w:p>
        </w:tc>
        <w:tc>
          <w:tcPr>
            <w:tcW w:w="964" w:type="dxa"/>
          </w:tcPr>
          <w:p w:rsidR="00C14276" w:rsidRDefault="00C14276">
            <w:pPr>
              <w:pStyle w:val="ConsPlusNormal"/>
              <w:jc w:val="center"/>
            </w:pPr>
            <w:r>
              <w:t>112</w:t>
            </w:r>
          </w:p>
        </w:tc>
        <w:tc>
          <w:tcPr>
            <w:tcW w:w="964" w:type="dxa"/>
          </w:tcPr>
          <w:p w:rsidR="00C14276" w:rsidRDefault="00C14276">
            <w:pPr>
              <w:pStyle w:val="ConsPlusNormal"/>
              <w:jc w:val="center"/>
            </w:pPr>
            <w:r>
              <w:t>105</w:t>
            </w:r>
          </w:p>
        </w:tc>
        <w:tc>
          <w:tcPr>
            <w:tcW w:w="963" w:type="dxa"/>
          </w:tcPr>
          <w:p w:rsidR="00C14276" w:rsidRDefault="00C14276">
            <w:pPr>
              <w:pStyle w:val="ConsPlusNormal"/>
              <w:jc w:val="center"/>
            </w:pPr>
            <w:r>
              <w:t>100</w:t>
            </w:r>
          </w:p>
        </w:tc>
        <w:tc>
          <w:tcPr>
            <w:tcW w:w="964" w:type="dxa"/>
          </w:tcPr>
          <w:p w:rsidR="00C14276" w:rsidRDefault="00C14276">
            <w:pPr>
              <w:pStyle w:val="ConsPlusNormal"/>
              <w:jc w:val="center"/>
            </w:pPr>
            <w:r>
              <w:t>100</w:t>
            </w:r>
          </w:p>
        </w:tc>
      </w:tr>
      <w:tr w:rsidR="00C14276">
        <w:tc>
          <w:tcPr>
            <w:tcW w:w="567" w:type="dxa"/>
          </w:tcPr>
          <w:p w:rsidR="00C14276" w:rsidRDefault="00C14276">
            <w:pPr>
              <w:pStyle w:val="ConsPlusNormal"/>
              <w:jc w:val="center"/>
            </w:pPr>
            <w:r>
              <w:t>6</w:t>
            </w:r>
          </w:p>
        </w:tc>
        <w:tc>
          <w:tcPr>
            <w:tcW w:w="2721" w:type="dxa"/>
          </w:tcPr>
          <w:p w:rsidR="00C14276" w:rsidRDefault="00C14276">
            <w:pPr>
              <w:pStyle w:val="ConsPlusNormal"/>
            </w:pPr>
            <w:r>
              <w:t>Фонд оплаты труда с начислениями, млн. руб.</w:t>
            </w:r>
          </w:p>
        </w:tc>
        <w:tc>
          <w:tcPr>
            <w:tcW w:w="964" w:type="dxa"/>
          </w:tcPr>
          <w:p w:rsidR="00C14276" w:rsidRDefault="00C14276">
            <w:pPr>
              <w:pStyle w:val="ConsPlusNormal"/>
              <w:jc w:val="center"/>
            </w:pPr>
            <w:r>
              <w:t>806,0</w:t>
            </w:r>
          </w:p>
        </w:tc>
        <w:tc>
          <w:tcPr>
            <w:tcW w:w="963" w:type="dxa"/>
          </w:tcPr>
          <w:p w:rsidR="00C14276" w:rsidRDefault="00C14276">
            <w:pPr>
              <w:pStyle w:val="ConsPlusNormal"/>
              <w:jc w:val="center"/>
            </w:pPr>
            <w:r>
              <w:t>822,4</w:t>
            </w:r>
          </w:p>
        </w:tc>
        <w:tc>
          <w:tcPr>
            <w:tcW w:w="964" w:type="dxa"/>
          </w:tcPr>
          <w:p w:rsidR="00C14276" w:rsidRDefault="00C14276">
            <w:pPr>
              <w:pStyle w:val="ConsPlusNormal"/>
              <w:jc w:val="center"/>
            </w:pPr>
            <w:r>
              <w:t>822,4</w:t>
            </w:r>
          </w:p>
        </w:tc>
        <w:tc>
          <w:tcPr>
            <w:tcW w:w="964" w:type="dxa"/>
          </w:tcPr>
          <w:p w:rsidR="00C14276" w:rsidRDefault="00C14276">
            <w:pPr>
              <w:pStyle w:val="ConsPlusNormal"/>
              <w:jc w:val="center"/>
            </w:pPr>
            <w:r>
              <w:t>822,4</w:t>
            </w:r>
          </w:p>
        </w:tc>
        <w:tc>
          <w:tcPr>
            <w:tcW w:w="963" w:type="dxa"/>
          </w:tcPr>
          <w:p w:rsidR="00C14276" w:rsidRDefault="00C14276">
            <w:pPr>
              <w:pStyle w:val="ConsPlusNormal"/>
              <w:jc w:val="center"/>
            </w:pPr>
            <w:r>
              <w:t>836,7</w:t>
            </w:r>
          </w:p>
        </w:tc>
        <w:tc>
          <w:tcPr>
            <w:tcW w:w="964" w:type="dxa"/>
          </w:tcPr>
          <w:p w:rsidR="00C14276" w:rsidRDefault="00C14276">
            <w:pPr>
              <w:pStyle w:val="ConsPlusNormal"/>
              <w:jc w:val="center"/>
            </w:pPr>
            <w:r>
              <w:t>895,2</w:t>
            </w:r>
          </w:p>
        </w:tc>
      </w:tr>
    </w:tbl>
    <w:p w:rsidR="00C14276" w:rsidRDefault="00C14276">
      <w:pPr>
        <w:pStyle w:val="ConsPlusNormal"/>
        <w:ind w:firstLine="540"/>
        <w:jc w:val="both"/>
      </w:pPr>
    </w:p>
    <w:p w:rsidR="00C14276" w:rsidRDefault="00C14276">
      <w:pPr>
        <w:pStyle w:val="ConsPlusNormal"/>
        <w:ind w:firstLine="540"/>
        <w:jc w:val="both"/>
      </w:pPr>
      <w:r>
        <w:t>--------------------------------</w:t>
      </w:r>
    </w:p>
    <w:p w:rsidR="00C14276" w:rsidRDefault="00C14276">
      <w:pPr>
        <w:pStyle w:val="ConsPlusNormal"/>
        <w:spacing w:before="220"/>
        <w:ind w:firstLine="540"/>
        <w:jc w:val="both"/>
      </w:pPr>
      <w:bookmarkStart w:id="2" w:name="P350"/>
      <w:bookmarkEnd w:id="2"/>
      <w:r>
        <w:t xml:space="preserve">&lt;*&gt; С 2016 года значения рассчитываются с учетом прогнозных значений среднемесячной начисленной заработной платы наемных работников в </w:t>
      </w:r>
      <w:proofErr w:type="gramStart"/>
      <w:r>
        <w:t>организациях</w:t>
      </w:r>
      <w:proofErr w:type="gramEnd"/>
      <w:r>
        <w:t>, у индивидуальных предпринимателей и физических лиц.</w:t>
      </w:r>
    </w:p>
    <w:p w:rsidR="00C14276" w:rsidRDefault="00C14276">
      <w:pPr>
        <w:pStyle w:val="ConsPlusNormal"/>
        <w:ind w:firstLine="540"/>
        <w:jc w:val="both"/>
      </w:pPr>
    </w:p>
    <w:p w:rsidR="00C14276" w:rsidRDefault="00C14276">
      <w:pPr>
        <w:pStyle w:val="ConsPlusNormal"/>
        <w:ind w:firstLine="540"/>
        <w:jc w:val="both"/>
      </w:pPr>
      <w:r>
        <w:t xml:space="preserve">При снижении финансирования Программы по сравнению с запланированным уровнем возникнет риск снижения заработной платы работников профессиональных образовательных организаций и, соответственно, неисполнения </w:t>
      </w:r>
      <w:hyperlink r:id="rId64"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w:t>
      </w:r>
    </w:p>
    <w:p w:rsidR="00C14276" w:rsidRDefault="00C14276">
      <w:pPr>
        <w:pStyle w:val="ConsPlusNormal"/>
        <w:spacing w:before="220"/>
        <w:ind w:firstLine="540"/>
        <w:jc w:val="both"/>
      </w:pPr>
      <w:r>
        <w:t>5. Среднее по профессиональным образовательным организациям отношение фактической наполняемости учебных корпусов профессиональных образовательных организаций к их проектной вместимости достигнет к 2020 году 90%. Достижение данного показателя возможно при проведении оптимизации сети профессиональных образовательных организаций.</w:t>
      </w:r>
    </w:p>
    <w:p w:rsidR="00C14276" w:rsidRDefault="00C14276">
      <w:pPr>
        <w:pStyle w:val="ConsPlusNormal"/>
        <w:spacing w:before="220"/>
        <w:ind w:firstLine="540"/>
        <w:jc w:val="both"/>
      </w:pPr>
      <w:r>
        <w:t>Показатель рассчитывается как среднее значение по всем профессиональным образовательным организациям отношения фактической наполняемости учебных корпусов профессиональных образовательных организаций к их проектной вместимости на основе отчетных данных профессиональных образовательных организаций.</w:t>
      </w:r>
    </w:p>
    <w:p w:rsidR="00C14276" w:rsidRDefault="00C14276">
      <w:pPr>
        <w:pStyle w:val="ConsPlusNormal"/>
        <w:spacing w:before="220"/>
        <w:ind w:firstLine="540"/>
        <w:jc w:val="both"/>
      </w:pPr>
      <w:r>
        <w:t>6. Увеличение с 8% в 2014 году до 31% в 2020 году доли профессиональных образовательных организаций, обеспечивающих доступность обучения для лиц с ограниченными возможностями здоровья, от общего количества профессиональных образовательных организаций.</w:t>
      </w:r>
    </w:p>
    <w:p w:rsidR="00C14276" w:rsidRDefault="00C14276">
      <w:pPr>
        <w:pStyle w:val="ConsPlusNormal"/>
        <w:spacing w:before="220"/>
        <w:ind w:firstLine="540"/>
        <w:jc w:val="both"/>
      </w:pPr>
      <w:r>
        <w:t>Данный индикатор рассчитывается как отношение числа профессиональных образовательных организаций, обеспечивших доступное обучение лиц с ограниченными возможностями здоровья, от общего числа профессиональных образовательных организаций. Показатель формируется на основе отчетных данных профессиональных образовательных организаций.</w:t>
      </w:r>
    </w:p>
    <w:p w:rsidR="00C14276" w:rsidRDefault="00C14276">
      <w:pPr>
        <w:pStyle w:val="ConsPlusNormal"/>
        <w:spacing w:before="220"/>
        <w:ind w:firstLine="540"/>
        <w:jc w:val="both"/>
      </w:pPr>
      <w:r>
        <w:lastRenderedPageBreak/>
        <w:t xml:space="preserve">7. Удельный вес численности студентов профессиональных образовательных организаций, проживающих в общежитиях, в общей численности студентов, нуждающихся в общежитиях, </w:t>
      </w:r>
      <w:proofErr w:type="gramStart"/>
      <w:r>
        <w:t>достигнет к 2018 году 100% и далее сохранится</w:t>
      </w:r>
      <w:proofErr w:type="gramEnd"/>
      <w:r>
        <w:t xml:space="preserve"> на достигнутом уровне.</w:t>
      </w:r>
    </w:p>
    <w:p w:rsidR="00C14276" w:rsidRDefault="00C14276">
      <w:pPr>
        <w:pStyle w:val="ConsPlusNormal"/>
        <w:spacing w:before="220"/>
        <w:ind w:firstLine="540"/>
        <w:jc w:val="both"/>
      </w:pPr>
      <w:r>
        <w:t>Показатель рассчитывается как отношение численности студентов профессиональных образовательных организаций, проживающих в общежитиях, к общей численности студентов, нуждающихся в общежитиях, на основе отчетных данных профессиональных образовательных организаций.</w:t>
      </w:r>
    </w:p>
    <w:p w:rsidR="00C14276" w:rsidRDefault="00C14276">
      <w:pPr>
        <w:pStyle w:val="ConsPlusNormal"/>
        <w:spacing w:before="220"/>
        <w:ind w:firstLine="540"/>
        <w:jc w:val="both"/>
      </w:pPr>
      <w:r>
        <w:t>Таким образом, с 2018 года всем студентам, нуждающимся в общежитии, будут предоставлены места для проживания, что позволит увеличить доступность среднего профессионального образования, создать возможности для мобильности человеческого капитала.</w:t>
      </w:r>
    </w:p>
    <w:p w:rsidR="00C14276" w:rsidRDefault="00C14276">
      <w:pPr>
        <w:pStyle w:val="ConsPlusNormal"/>
        <w:spacing w:before="220"/>
        <w:ind w:firstLine="540"/>
        <w:jc w:val="both"/>
      </w:pPr>
      <w:r>
        <w:t xml:space="preserve">8. Доля профессиональных образовательных организаций, обновивших учебно-лабораторный комплекс, от общего числа профессиональных образовательных организаций (нарастающим итогом) к 2018 году </w:t>
      </w:r>
      <w:proofErr w:type="gramStart"/>
      <w:r>
        <w:t>составит 100% и далее сохранится</w:t>
      </w:r>
      <w:proofErr w:type="gramEnd"/>
      <w:r>
        <w:t xml:space="preserve"> на достигнутом уровне.</w:t>
      </w:r>
    </w:p>
    <w:p w:rsidR="00C14276" w:rsidRDefault="00C14276">
      <w:pPr>
        <w:pStyle w:val="ConsPlusNormal"/>
        <w:spacing w:before="220"/>
        <w:ind w:firstLine="540"/>
        <w:jc w:val="both"/>
      </w:pPr>
      <w:r>
        <w:t>Показатель рассчитывается как отношение числа профессиональных образовательных организаций, обновивших учебно-лабораторный комплекс, к общему числу профессиональных образовательных организаций на основе отчетных данных профессиональных образовательных организаций.</w:t>
      </w:r>
    </w:p>
    <w:p w:rsidR="00C14276" w:rsidRDefault="00C14276">
      <w:pPr>
        <w:pStyle w:val="ConsPlusNormal"/>
        <w:spacing w:before="220"/>
        <w:ind w:firstLine="540"/>
        <w:jc w:val="both"/>
      </w:pPr>
      <w:r>
        <w:t>Запланированное финансирование Программы позволит модернизировать материально-техническую базу всех профессиональных образовательных организаций, привести процесс обучения в соответствие с современными требованиями федеральных государственных образовательных стандартов, запросами работодателей.</w:t>
      </w:r>
    </w:p>
    <w:p w:rsidR="00C14276" w:rsidRDefault="00C14276">
      <w:pPr>
        <w:pStyle w:val="ConsPlusNormal"/>
        <w:spacing w:before="220"/>
        <w:ind w:firstLine="540"/>
        <w:jc w:val="both"/>
      </w:pPr>
      <w:r>
        <w:t xml:space="preserve">9. Количество действующих отраслевых ресурсных центров подготовки, переподготовки и повышения квалификации рабочих кадров и специалистов (нарастающим итогом) в 2015 году достигнет 20. Данные центры будут функционировать в течение всего срока реализации Программы. </w:t>
      </w:r>
      <w:proofErr w:type="gramStart"/>
      <w:r>
        <w:t>Обучающимся</w:t>
      </w:r>
      <w:proofErr w:type="gramEnd"/>
      <w:r>
        <w:t xml:space="preserve"> в ресурсных центрах предоставляется возможность использовать во время обучения современные учебно-производственные мощности и новейшие технологии производства.</w:t>
      </w:r>
    </w:p>
    <w:p w:rsidR="00C14276" w:rsidRDefault="00C14276">
      <w:pPr>
        <w:pStyle w:val="ConsPlusNormal"/>
        <w:spacing w:before="220"/>
        <w:ind w:firstLine="540"/>
        <w:jc w:val="both"/>
      </w:pPr>
      <w:r>
        <w:t xml:space="preserve">10. Доля профессиональных образовательных организаций, реализующих с предприятиями реального сектора экономики совместные образовательные проекты, от общего числа профессиональных образовательных организаций в 2014 году </w:t>
      </w:r>
      <w:proofErr w:type="gramStart"/>
      <w:r>
        <w:t>составит 100% и далее сохранится</w:t>
      </w:r>
      <w:proofErr w:type="gramEnd"/>
      <w:r>
        <w:t xml:space="preserve"> на достигнутом уровне.</w:t>
      </w:r>
    </w:p>
    <w:p w:rsidR="00C14276" w:rsidRDefault="00C14276">
      <w:pPr>
        <w:pStyle w:val="ConsPlusNormal"/>
        <w:spacing w:before="220"/>
        <w:ind w:firstLine="540"/>
        <w:jc w:val="both"/>
      </w:pPr>
      <w:r>
        <w:t>Показатель рассчитывается как отношение числа профессиональных образовательных организаций, реализующих с работодателями совместные образовательные проекты, к общему числу профессиональных образовательных организаций на основе отчетных данных профессиональных образовательных организаций.</w:t>
      </w:r>
    </w:p>
    <w:p w:rsidR="00C14276" w:rsidRDefault="00C14276">
      <w:pPr>
        <w:pStyle w:val="ConsPlusNormal"/>
        <w:spacing w:before="220"/>
        <w:ind w:firstLine="540"/>
        <w:jc w:val="both"/>
      </w:pPr>
      <w:r>
        <w:t>Взаимодействие профессиональных образовательных организаций и работодателей требует обеспеченности профессиональных образовательных организаций современным учебным оборудованием, соответствующим оборудованию, имеющемуся у работодателей, поэтому в рамках реализации Программы учебное оборудование обновляется в профессиональных образовательных организациях.</w:t>
      </w:r>
    </w:p>
    <w:p w:rsidR="00C14276" w:rsidRDefault="00C14276">
      <w:pPr>
        <w:pStyle w:val="ConsPlusNormal"/>
        <w:spacing w:before="220"/>
        <w:ind w:firstLine="540"/>
        <w:jc w:val="both"/>
      </w:pPr>
      <w:r>
        <w:t>11. Доля профессиональных образовательных организаций, осуществляющих подготовку по новым ФГОС СПО по наиболее востребованным, новым и перспективным профессиям и специальностям, от общего количества профессиональных образовательных организаций составит 66,7% к 2020 году.</w:t>
      </w:r>
    </w:p>
    <w:p w:rsidR="00C14276" w:rsidRDefault="00C14276">
      <w:pPr>
        <w:pStyle w:val="ConsPlusNormal"/>
        <w:spacing w:before="220"/>
        <w:ind w:firstLine="540"/>
        <w:jc w:val="both"/>
      </w:pPr>
      <w:proofErr w:type="gramStart"/>
      <w:r>
        <w:t xml:space="preserve">Показатель рассчитывается как отношение числа профессиональных образовательных </w:t>
      </w:r>
      <w:r>
        <w:lastRenderedPageBreak/>
        <w:t>организаций, осуществляющих подготовку по новым ФГОС СПО по наиболее востребованным, новым и перспективным профессиям и специальностям, к общему числу профессиональных образовательных организаций на основе отчетных данных профессиональных образовательных организаций.</w:t>
      </w:r>
      <w:proofErr w:type="gramEnd"/>
    </w:p>
    <w:p w:rsidR="00C14276" w:rsidRDefault="00EE73B5">
      <w:pPr>
        <w:pStyle w:val="ConsPlusNormal"/>
        <w:spacing w:before="220"/>
        <w:ind w:firstLine="540"/>
        <w:jc w:val="both"/>
      </w:pPr>
      <w:hyperlink r:id="rId65" w:history="1">
        <w:r w:rsidR="00C14276">
          <w:rPr>
            <w:color w:val="0000FF"/>
          </w:rPr>
          <w:t>Список</w:t>
        </w:r>
      </w:hyperlink>
      <w:r w:rsidR="00C14276">
        <w:t xml:space="preserve"> 50 наиболее востребованных на рынке труда, новых и перспективных профессий, требующих среднего профессионального образования (далее - ТОП-50), утвержден приказом Министерства труда и социальной защиты Российской Федерации от 02.11.2015 N 831.</w:t>
      </w:r>
    </w:p>
    <w:p w:rsidR="00C14276" w:rsidRDefault="00C14276">
      <w:pPr>
        <w:pStyle w:val="ConsPlusNormal"/>
        <w:spacing w:before="220"/>
        <w:ind w:firstLine="540"/>
        <w:jc w:val="both"/>
      </w:pPr>
      <w:proofErr w:type="gramStart"/>
      <w:r>
        <w:t>Переход на обучение по новым ФГОС СПО позволит обеспечить массовую подготовку квалифицированных кадров в соответствии с требованиями работодателей с учетом перечня профессий и специальностей ТОП-50, обеспечить в системе подведомственных Минтруду Новосибирской области государственных образовательных организаций обновление содержания профессионального образования и внедрение современных методик и образовательных технологий, а также условий для распространения лучших практик и разработок.</w:t>
      </w:r>
      <w:proofErr w:type="gramEnd"/>
    </w:p>
    <w:p w:rsidR="00C14276" w:rsidRDefault="00C14276">
      <w:pPr>
        <w:pStyle w:val="ConsPlusNormal"/>
        <w:spacing w:before="220"/>
        <w:ind w:firstLine="540"/>
        <w:jc w:val="both"/>
      </w:pPr>
      <w:r>
        <w:t>12. Доля студентов профессиональных образовательных организаций, обучающихся по основным профессиональным образовательным программам и основным программам профессионального обучения, в реализации которых участвуют работодатели (включая организацию учебной и производственной практик; предоставление оборудования и материалов; участие в разработке основных профессиональных образовательных программ и оценке результатов их освоения, проведении учебных занятий), от общей численности студентов профессиональных образовательных организаций (нарастающим итогом) составляет 100% и в течение реализации Программы останется на том же уровне.</w:t>
      </w:r>
    </w:p>
    <w:p w:rsidR="00C14276" w:rsidRDefault="00C14276">
      <w:pPr>
        <w:pStyle w:val="ConsPlusNormal"/>
        <w:spacing w:before="220"/>
        <w:ind w:firstLine="540"/>
        <w:jc w:val="both"/>
      </w:pPr>
      <w:r>
        <w:t>Данный показатель рассчитывается как отношение числа студентов, обучающихся по основным профессиональным образовательным программам и основным программам профессионального обучения, в реализации которых участвуют работодатели, к общему числу студентов профессиональных образовательных организаций.</w:t>
      </w:r>
    </w:p>
    <w:p w:rsidR="00C14276" w:rsidRDefault="00C14276">
      <w:pPr>
        <w:pStyle w:val="ConsPlusNormal"/>
        <w:spacing w:before="220"/>
        <w:ind w:firstLine="540"/>
        <w:jc w:val="both"/>
      </w:pPr>
      <w:r>
        <w:t xml:space="preserve">Таким образом, все студенты профессиональных образовательных организаций обучаются по образовательным программам, отвечающим требованиям работодателей, в </w:t>
      </w:r>
      <w:proofErr w:type="gramStart"/>
      <w:r>
        <w:t>связи</w:t>
      </w:r>
      <w:proofErr w:type="gramEnd"/>
      <w:r>
        <w:t xml:space="preserve"> с чем возрастает востребованность выпускников на рынке труда.</w:t>
      </w:r>
    </w:p>
    <w:p w:rsidR="00C14276" w:rsidRDefault="00C14276">
      <w:pPr>
        <w:pStyle w:val="ConsPlusNormal"/>
        <w:spacing w:before="220"/>
        <w:ind w:firstLine="540"/>
        <w:jc w:val="both"/>
      </w:pPr>
      <w:r>
        <w:t xml:space="preserve">13. Доля лиц, обучающихся по программам подготовки квалифицированных рабочих, служащих и программам подготовки специалистов среднего звена, прошедших профессионально-общественную аккредитацию, от общей </w:t>
      </w:r>
      <w:proofErr w:type="gramStart"/>
      <w:r>
        <w:t>численности</w:t>
      </w:r>
      <w:proofErr w:type="gramEnd"/>
      <w:r>
        <w:t xml:space="preserve"> обучающихся по программам подготовки квалифицированных рабочих, служащих и программам подготовки специалистов среднего звена возрастет с 30% до 80%.</w:t>
      </w:r>
    </w:p>
    <w:p w:rsidR="00C14276" w:rsidRDefault="00C14276">
      <w:pPr>
        <w:pStyle w:val="ConsPlusNormal"/>
        <w:spacing w:before="220"/>
        <w:ind w:firstLine="540"/>
        <w:jc w:val="both"/>
      </w:pPr>
      <w:r>
        <w:t>Показатель рассчитывается как отношение числа обучающихся по программам подготовки квалифицированных рабочих, служащих и программам подготовки специалистов среднего звена, прошедших профессионально-общественную аккредитацию, к общему числу обучающихся по программам подготовки квалифицированных рабочих, служащих и программам подготовки специалистов среднего звена.</w:t>
      </w:r>
    </w:p>
    <w:p w:rsidR="00C14276" w:rsidRDefault="00C14276">
      <w:pPr>
        <w:pStyle w:val="ConsPlusNormal"/>
        <w:spacing w:before="220"/>
        <w:ind w:firstLine="540"/>
        <w:jc w:val="both"/>
      </w:pPr>
      <w:r>
        <w:t>Таким образом, возрастает привлекательность образовательных программ среднего профессионального образования, повышается их качество и, как следствие, качество среднего профессионального образования.</w:t>
      </w:r>
    </w:p>
    <w:p w:rsidR="00C14276" w:rsidRDefault="00C14276">
      <w:pPr>
        <w:pStyle w:val="ConsPlusNormal"/>
        <w:spacing w:before="220"/>
        <w:ind w:firstLine="540"/>
        <w:jc w:val="both"/>
      </w:pPr>
      <w:r>
        <w:t xml:space="preserve">14. </w:t>
      </w:r>
      <w:proofErr w:type="gramStart"/>
      <w:r>
        <w:t>Количество выпускников образовательных организаций, завершивших обучение по образовательным программам среднего профессионального образования - программам подготовки специалистов среднего звена по укрупненным группам специальностей в сферах промышленного производства, сельского хозяйства, строительства, транспорта и связи, составит 2140 человек в 2017 году и увеличится до 2200 человек в 2020 году.</w:t>
      </w:r>
      <w:proofErr w:type="gramEnd"/>
    </w:p>
    <w:p w:rsidR="00C14276" w:rsidRDefault="00C14276">
      <w:pPr>
        <w:pStyle w:val="ConsPlusNormal"/>
        <w:spacing w:before="220"/>
        <w:ind w:firstLine="540"/>
        <w:jc w:val="both"/>
      </w:pPr>
      <w:r>
        <w:lastRenderedPageBreak/>
        <w:t>Данный показатель рассчитывается по отчетным данным профессиональных образовательных учреждений. Увеличение количества выпускников данной категории положительно влияет на состояние инвестиционного климата в регионе.</w:t>
      </w:r>
    </w:p>
    <w:p w:rsidR="00C14276" w:rsidRDefault="00C14276">
      <w:pPr>
        <w:pStyle w:val="ConsPlusNormal"/>
        <w:spacing w:before="220"/>
        <w:ind w:firstLine="540"/>
        <w:jc w:val="both"/>
      </w:pPr>
      <w:r>
        <w:t xml:space="preserve">15. Количество выпускников образовательных организаций, завершивших </w:t>
      </w:r>
      <w:proofErr w:type="gramStart"/>
      <w:r>
        <w:t>обучение по</w:t>
      </w:r>
      <w:proofErr w:type="gramEnd"/>
      <w:r>
        <w:t xml:space="preserve"> образовательным программам среднего профессионального образования - программам подготовки квалифицированных рабочих, служащих по укрупненным группам профессий в сферах промышленного производства, сельского хозяйства, строительства, транспорта и связи, составит 1910 человек в 2017 году и увеличится до 1960 человек в 2020 году.</w:t>
      </w:r>
    </w:p>
    <w:p w:rsidR="00C14276" w:rsidRDefault="00C14276">
      <w:pPr>
        <w:pStyle w:val="ConsPlusNormal"/>
        <w:spacing w:before="220"/>
        <w:ind w:firstLine="540"/>
        <w:jc w:val="both"/>
      </w:pPr>
      <w:r>
        <w:t>Данный показатель рассчитывается по отчетным данным профессиональных образовательных учреждений. Увеличение количества выпускников данной категории положительно влияет на состояние инвестиционного климата в регионе.</w:t>
      </w:r>
    </w:p>
    <w:p w:rsidR="00C14276" w:rsidRDefault="00C14276">
      <w:pPr>
        <w:pStyle w:val="ConsPlusNormal"/>
        <w:spacing w:before="220"/>
        <w:ind w:firstLine="540"/>
        <w:jc w:val="both"/>
      </w:pPr>
      <w:r>
        <w:t>16. Численность обучающихся по программам квалифицированных рабочих (служащих) и специалистов среднего звена в расчете на 1 работника, относящегося к категориям преподавателей или мастеров производственного обучения, возрастет с 14,4 в 2014 году до 16,2 человека в 2017 году.</w:t>
      </w:r>
    </w:p>
    <w:p w:rsidR="00C14276" w:rsidRDefault="00C14276">
      <w:pPr>
        <w:pStyle w:val="ConsPlusNormal"/>
        <w:spacing w:before="220"/>
        <w:ind w:firstLine="540"/>
        <w:jc w:val="both"/>
      </w:pPr>
      <w:r>
        <w:t>Данный показатель рассчитывается как отношение фактического среднегодового количества студентов профессиональных образовательных организаций к фактическому среднегодовому количеству преподавателей и мастеров производственного обучения профессиональных образовательных организаций на основе отчетных данных профессиональных образовательных организаций.</w:t>
      </w:r>
    </w:p>
    <w:p w:rsidR="00C14276" w:rsidRDefault="00C14276">
      <w:pPr>
        <w:pStyle w:val="ConsPlusNormal"/>
        <w:spacing w:before="220"/>
        <w:ind w:firstLine="540"/>
        <w:jc w:val="both"/>
      </w:pPr>
      <w:r>
        <w:t xml:space="preserve">17. Доля педагогических и руководящих работников профессиональных образовательных организаций, участвующих в программах повышения квалификации в организациях, на базе ресурсных центров, в том числе за рубежом, от общего числа педагогических и руководящих работников профессиональных образовательных организаций к 2014 году </w:t>
      </w:r>
      <w:proofErr w:type="gramStart"/>
      <w:r>
        <w:t>составит 34% и не</w:t>
      </w:r>
      <w:proofErr w:type="gramEnd"/>
      <w:r>
        <w:t xml:space="preserve"> будет снижаться в дальнейшем.</w:t>
      </w:r>
    </w:p>
    <w:p w:rsidR="00C14276" w:rsidRDefault="00C14276">
      <w:pPr>
        <w:pStyle w:val="ConsPlusNormal"/>
        <w:spacing w:before="220"/>
        <w:ind w:firstLine="540"/>
        <w:jc w:val="both"/>
      </w:pPr>
      <w:r>
        <w:t>Показатель рассчитывается как отношение числа педагогических и руководящих работников профессиональных образовательных организаций, участвующих в программах повышения квалификации в условиях производства и на базе ресурсных центров, в том числе за рубежом, к общему числу педагогических и руководящих работников профессиональных образовательных организаций на основе отчетных данных профессиональных образовательных организаций.</w:t>
      </w:r>
    </w:p>
    <w:p w:rsidR="00C14276" w:rsidRDefault="00C14276">
      <w:pPr>
        <w:pStyle w:val="ConsPlusNormal"/>
        <w:spacing w:before="220"/>
        <w:ind w:firstLine="540"/>
        <w:jc w:val="both"/>
      </w:pPr>
      <w:r>
        <w:t>Таким образом, при достаточном финансировании каждый педагогический и руководящий работник профессиональной образовательной организации не менее 1 раза в 3 года будет проходить повышение квалификации в условиях производства или на базе современных ресурсных центров.</w:t>
      </w:r>
    </w:p>
    <w:p w:rsidR="00C14276" w:rsidRDefault="00C14276">
      <w:pPr>
        <w:pStyle w:val="ConsPlusNormal"/>
        <w:spacing w:before="220"/>
        <w:ind w:firstLine="540"/>
        <w:jc w:val="both"/>
      </w:pPr>
      <w:r>
        <w:t xml:space="preserve">18. Доля занятого населения в </w:t>
      </w:r>
      <w:proofErr w:type="gramStart"/>
      <w:r>
        <w:t>возрасте</w:t>
      </w:r>
      <w:proofErr w:type="gramEnd"/>
      <w:r>
        <w:t xml:space="preserve"> 25 - 65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увеличится с 35% в 2014 году до 55% в 2020 году.</w:t>
      </w:r>
    </w:p>
    <w:p w:rsidR="00C14276" w:rsidRDefault="00C14276">
      <w:pPr>
        <w:pStyle w:val="ConsPlusNormal"/>
        <w:spacing w:before="220"/>
        <w:ind w:firstLine="540"/>
        <w:jc w:val="both"/>
      </w:pPr>
      <w:r>
        <w:t xml:space="preserve">Расчет показателя производится Федеральной службой государственной статистики в </w:t>
      </w:r>
      <w:proofErr w:type="gramStart"/>
      <w:r>
        <w:t>рамках</w:t>
      </w:r>
      <w:proofErr w:type="gramEnd"/>
      <w:r>
        <w:t xml:space="preserve"> подготовки статистической информации для мониторинга хода исполнения поручений, содержащихся в Указах Президента Российской Федерации от 07.05.2012 N 596 - 606.</w:t>
      </w:r>
    </w:p>
    <w:p w:rsidR="00C14276" w:rsidRDefault="00C14276">
      <w:pPr>
        <w:pStyle w:val="ConsPlusNormal"/>
        <w:spacing w:before="220"/>
        <w:ind w:firstLine="540"/>
        <w:jc w:val="both"/>
      </w:pPr>
      <w:r>
        <w:t>Планируется дальнейшее увеличение числа реализуемых профессиональными образовательными организациями программ профессиональной подготовки, переподготовки и повышения квалификации, а также числа обучающихся по данным программам в отраслевых ресурсных центрах, оснащенных современным учебно-лабораторным и производственным оборудованием, современными техническими средствами обучения.</w:t>
      </w:r>
    </w:p>
    <w:p w:rsidR="00C14276" w:rsidRDefault="00C14276">
      <w:pPr>
        <w:pStyle w:val="ConsPlusNormal"/>
        <w:spacing w:before="220"/>
        <w:ind w:firstLine="540"/>
        <w:jc w:val="both"/>
      </w:pPr>
      <w:r>
        <w:lastRenderedPageBreak/>
        <w:t xml:space="preserve">19. Увеличение доли инвалидов, принятых на </w:t>
      </w:r>
      <w:proofErr w:type="gramStart"/>
      <w:r>
        <w:t>обучение по программам</w:t>
      </w:r>
      <w:proofErr w:type="gramEnd"/>
      <w:r>
        <w:t xml:space="preserve"> среднего профессионального образования, ежегодно на 1 - 2% (в 2015 году - 159 человек).</w:t>
      </w:r>
    </w:p>
    <w:p w:rsidR="00C14276" w:rsidRDefault="00C14276">
      <w:pPr>
        <w:pStyle w:val="ConsPlusNormal"/>
        <w:spacing w:before="220"/>
        <w:ind w:firstLine="540"/>
        <w:jc w:val="both"/>
      </w:pPr>
      <w:r>
        <w:t>20. Сокращение доли студентов из числа инвалидов, обучающихся по программам среднего профессионального образования, выбывших по причине академической неуспеваемости, до 7% к 2020 году (плановое значение показателя на 2016 год - 9%, в 2015 году сбор сведений не осуществлялся).</w:t>
      </w:r>
    </w:p>
    <w:p w:rsidR="00C14276" w:rsidRDefault="00C14276">
      <w:pPr>
        <w:pStyle w:val="ConsPlusNormal"/>
        <w:spacing w:before="220"/>
        <w:ind w:firstLine="540"/>
        <w:jc w:val="both"/>
      </w:pPr>
      <w:r>
        <w:t>Фактические значения показателя определяются на основе отчетных данных профессиональных образовательных организаций.</w:t>
      </w:r>
    </w:p>
    <w:p w:rsidR="00C14276" w:rsidRDefault="00C14276">
      <w:pPr>
        <w:pStyle w:val="ConsPlusNormal"/>
        <w:spacing w:before="220"/>
        <w:ind w:firstLine="540"/>
        <w:jc w:val="both"/>
      </w:pPr>
      <w:r>
        <w:t>21. Количество учащихся общеобразовательных организаций, обучающихся в профессиональных образовательных организациях по программам профессиональной подготовки политехнической и агротехнической направленности, дающей право на самостоятельную трудовую деятельность, составит не менее 1000 человек в год.</w:t>
      </w:r>
    </w:p>
    <w:p w:rsidR="00C14276" w:rsidRDefault="00C14276">
      <w:pPr>
        <w:pStyle w:val="ConsPlusNormal"/>
        <w:spacing w:before="220"/>
        <w:ind w:firstLine="540"/>
        <w:jc w:val="both"/>
      </w:pPr>
      <w:r>
        <w:t>Показатель формируется на основе отчетных данных профессиональных образовательных организаций.</w:t>
      </w:r>
    </w:p>
    <w:p w:rsidR="00C14276" w:rsidRDefault="00C14276">
      <w:pPr>
        <w:pStyle w:val="ConsPlusNormal"/>
        <w:spacing w:before="220"/>
        <w:ind w:firstLine="540"/>
        <w:jc w:val="both"/>
      </w:pPr>
      <w:r>
        <w:t>Политехнические и агротехнические классы формируются на основании договоров между профессиональными образовательными организациями и общеобразовательными организациями с учетом потребностей экономики Новосибирской области в рабочих кадрах. Программы профессионального обучения школьников реализуются на базе профессиональных образовательных организаций, имеющих современную учебно-производственную и учебно-методическую базу.</w:t>
      </w:r>
    </w:p>
    <w:p w:rsidR="00C14276" w:rsidRDefault="00C14276">
      <w:pPr>
        <w:pStyle w:val="ConsPlusNormal"/>
        <w:spacing w:before="220"/>
        <w:ind w:firstLine="540"/>
        <w:jc w:val="both"/>
      </w:pPr>
      <w:r>
        <w:t xml:space="preserve">22. Доля безработной молодежи от общего количества молодежи Новосибирской области в возрасте от 14 до 29 лет </w:t>
      </w:r>
      <w:proofErr w:type="gramStart"/>
      <w:r>
        <w:t>уменьшится до 0,5% в 2017 году и далее сохранится</w:t>
      </w:r>
      <w:proofErr w:type="gramEnd"/>
      <w:r>
        <w:t xml:space="preserve"> на достигнутом уровне.</w:t>
      </w:r>
    </w:p>
    <w:p w:rsidR="00C14276" w:rsidRDefault="00C14276">
      <w:pPr>
        <w:pStyle w:val="ConsPlusNormal"/>
        <w:spacing w:before="220"/>
        <w:ind w:firstLine="540"/>
        <w:jc w:val="both"/>
      </w:pPr>
      <w:r>
        <w:t>Показатель формируется на основе данных статистических сборников территориального органа Федеральной службы государственной статистики по Новосибирской области и отчетных данных центров занятости населения. Рассчитывается как отношение численности безработной молодежи к общей численности молодежи Новосибирской области.</w:t>
      </w:r>
    </w:p>
    <w:p w:rsidR="00C14276" w:rsidRDefault="00C14276">
      <w:pPr>
        <w:pStyle w:val="ConsPlusNormal"/>
        <w:spacing w:before="220"/>
        <w:ind w:firstLine="540"/>
        <w:jc w:val="both"/>
      </w:pPr>
      <w:r>
        <w:t xml:space="preserve">23. Доля молодежи, получившей услуги по профессиональной ориентации, от общего количества молодежи Новосибирской области в </w:t>
      </w:r>
      <w:proofErr w:type="gramStart"/>
      <w:r>
        <w:t>возрасте</w:t>
      </w:r>
      <w:proofErr w:type="gramEnd"/>
      <w:r>
        <w:t xml:space="preserve"> от 14 до 29 лет составит 5,2% в 2016 году и далее сохранится на достигнутом уровне.</w:t>
      </w:r>
    </w:p>
    <w:p w:rsidR="00C14276" w:rsidRDefault="00C14276">
      <w:pPr>
        <w:pStyle w:val="ConsPlusNormal"/>
        <w:spacing w:before="220"/>
        <w:ind w:firstLine="540"/>
        <w:jc w:val="both"/>
      </w:pPr>
      <w:proofErr w:type="gramStart"/>
      <w:r>
        <w:t>Показатель формируется на основе данных статистических сборников территориального органа Федеральной службы государственной статистики по Новосибирской области (количество молодежи Новосибирской области) и отчетных данных центров занятости населения (количество молодежи, получившей услуги по профессиональной ориентации).</w:t>
      </w:r>
      <w:proofErr w:type="gramEnd"/>
      <w:r>
        <w:t xml:space="preserve"> Рассчитывается как отношение численности молодежи, получившей услуги по профессиональной ориентации, к общей численности молодежи Новосибирской области.</w:t>
      </w:r>
    </w:p>
    <w:p w:rsidR="00C14276" w:rsidRDefault="00C14276">
      <w:pPr>
        <w:pStyle w:val="ConsPlusNormal"/>
        <w:spacing w:before="220"/>
        <w:ind w:firstLine="540"/>
        <w:jc w:val="both"/>
      </w:pPr>
      <w:r>
        <w:t xml:space="preserve">Цели, задачи и целевые индикаторы Программы изложены в </w:t>
      </w:r>
      <w:hyperlink w:anchor="P629" w:history="1">
        <w:r>
          <w:rPr>
            <w:color w:val="0000FF"/>
          </w:rPr>
          <w:t>приложении N 1</w:t>
        </w:r>
      </w:hyperlink>
      <w:r>
        <w:t xml:space="preserve"> к Программе.</w:t>
      </w:r>
    </w:p>
    <w:p w:rsidR="00C14276" w:rsidRDefault="00C14276">
      <w:pPr>
        <w:pStyle w:val="ConsPlusNormal"/>
        <w:spacing w:before="220"/>
        <w:ind w:firstLine="540"/>
        <w:jc w:val="both"/>
      </w:pPr>
      <w:r>
        <w:t xml:space="preserve">Перечень целевых индикаторов Программы носит открытый характер и предусматривает возможность корректировки в </w:t>
      </w:r>
      <w:proofErr w:type="gramStart"/>
      <w:r>
        <w:t>случаях</w:t>
      </w:r>
      <w:proofErr w:type="gramEnd"/>
      <w:r>
        <w:t xml:space="preserve"> изменения приоритетов государственной политики, появления новых социально-экономических обстоятельств, оказывающих существенное влияние на сферу образования. Перечень целевых индикаторов Программы и их значения представлены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C14276">
      <w:pPr>
        <w:pStyle w:val="ConsPlusNormal"/>
        <w:spacing w:before="220"/>
        <w:ind w:firstLine="540"/>
        <w:jc w:val="both"/>
      </w:pPr>
      <w:r>
        <w:t xml:space="preserve">За счет решения задачи, направленной на модернизацию системы подведомственных Минтруду Новосибирской области образовательных организаций в </w:t>
      </w:r>
      <w:proofErr w:type="gramStart"/>
      <w:r>
        <w:t>соответствии</w:t>
      </w:r>
      <w:proofErr w:type="gramEnd"/>
      <w:r>
        <w:t xml:space="preserve"> с </w:t>
      </w:r>
      <w:r>
        <w:lastRenderedPageBreak/>
        <w:t>перспективными задачами социально-экономического развития Новосибирской области, планируется достичь следующих результатов:</w:t>
      </w:r>
    </w:p>
    <w:p w:rsidR="00C14276" w:rsidRDefault="00C14276">
      <w:pPr>
        <w:pStyle w:val="ConsPlusNormal"/>
        <w:spacing w:before="220"/>
        <w:ind w:firstLine="540"/>
        <w:jc w:val="both"/>
      </w:pPr>
      <w:r>
        <w:t xml:space="preserve">к 2016 году в результате реализации Программы в Новосибирской области будет сформирована сеть из 51 профессиональной образовательной организации (в 2014 году в Новосибирской области функционирует 52 профессиональные образовательные организации), состоящая </w:t>
      </w:r>
      <w:proofErr w:type="gramStart"/>
      <w:r>
        <w:t>из</w:t>
      </w:r>
      <w:proofErr w:type="gramEnd"/>
      <w:r>
        <w:t>:</w:t>
      </w:r>
    </w:p>
    <w:p w:rsidR="00C14276" w:rsidRDefault="00C14276">
      <w:pPr>
        <w:pStyle w:val="ConsPlusNormal"/>
        <w:spacing w:before="220"/>
        <w:ind w:firstLine="540"/>
        <w:jc w:val="both"/>
      </w:pPr>
      <w:r>
        <w:t>48 организаций, реализующих программы подготовки квалифицированных рабочих, служащих и программы подготовки специалистов среднего звена;</w:t>
      </w:r>
    </w:p>
    <w:p w:rsidR="00C14276" w:rsidRDefault="00C14276">
      <w:pPr>
        <w:pStyle w:val="ConsPlusNormal"/>
        <w:spacing w:before="220"/>
        <w:ind w:firstLine="540"/>
        <w:jc w:val="both"/>
      </w:pPr>
      <w:r>
        <w:t>3 организаций, реализующих адаптированные образовательные программы подготовки квалифицированных рабочих, служащих;</w:t>
      </w:r>
    </w:p>
    <w:p w:rsidR="00C14276" w:rsidRDefault="00C14276">
      <w:pPr>
        <w:pStyle w:val="ConsPlusNormal"/>
        <w:spacing w:before="220"/>
        <w:ind w:firstLine="540"/>
        <w:jc w:val="both"/>
      </w:pPr>
      <w:proofErr w:type="gramStart"/>
      <w:r>
        <w:t>в итоге профессиональные образовательные организации станут площадками по реализации основных профессиональных образовательных программ и основных программ профессионального обучения для всех возрастных категорий трудоспособного населения, обеспечивая возможность получения образования в течение всей жизни;</w:t>
      </w:r>
      <w:proofErr w:type="gramEnd"/>
    </w:p>
    <w:p w:rsidR="00C14276" w:rsidRDefault="00C14276">
      <w:pPr>
        <w:pStyle w:val="ConsPlusNormal"/>
        <w:spacing w:before="220"/>
        <w:ind w:firstLine="540"/>
        <w:jc w:val="both"/>
      </w:pPr>
      <w:r>
        <w:t>к 2015 году на базе профессиональных образовательных организаций будут функционировать 20 отраслевых ресурсных центров подготовки, переподготовки и повышения квалификации высококвалифицированных рабочих кадров и специалистов;</w:t>
      </w:r>
    </w:p>
    <w:p w:rsidR="00C14276" w:rsidRDefault="00C14276">
      <w:pPr>
        <w:pStyle w:val="ConsPlusNormal"/>
        <w:spacing w:before="220"/>
        <w:ind w:firstLine="540"/>
        <w:jc w:val="both"/>
      </w:pPr>
      <w:r>
        <w:t>создание к 2015 году 17 отраслевых советов, объединяющих организации одной отрасли и профессиональные образовательные организации, позволит создать организационные механизмы, обеспечивающие тесное взаимодействие работодателей с профессиональными образовательными организациями при формировании региональной компоненты образовательных программ среднего профессионального образования.</w:t>
      </w:r>
    </w:p>
    <w:p w:rsidR="00C14276" w:rsidRDefault="00C14276">
      <w:pPr>
        <w:pStyle w:val="ConsPlusNormal"/>
        <w:spacing w:before="220"/>
        <w:ind w:firstLine="540"/>
        <w:jc w:val="both"/>
      </w:pPr>
      <w:r>
        <w:t>Во всех профессиональных образовательных организациях будет обновлен учебно-лабораторный комплекс, позволяющий получить профессиональное образование в соответствии с требованиями современного производства и сферы услуг Новосибирской области; для студентов профессиональных образовательных организаций будет создана безопасная, комфортная бытовая среда.</w:t>
      </w:r>
    </w:p>
    <w:p w:rsidR="00C14276" w:rsidRDefault="00C14276">
      <w:pPr>
        <w:pStyle w:val="ConsPlusNormal"/>
        <w:spacing w:before="220"/>
        <w:ind w:firstLine="540"/>
        <w:jc w:val="both"/>
      </w:pPr>
      <w:r>
        <w:t>Сохранность контингента профессиональных образовательных организаций будет составлять 95% в течение всего срока реализации Программы.</w:t>
      </w:r>
    </w:p>
    <w:p w:rsidR="00C14276" w:rsidRDefault="00C14276">
      <w:pPr>
        <w:pStyle w:val="ConsPlusNormal"/>
        <w:spacing w:before="220"/>
        <w:ind w:firstLine="540"/>
        <w:jc w:val="both"/>
      </w:pPr>
      <w:proofErr w:type="gramStart"/>
      <w:r>
        <w:t>Таким образом, система подведомственных Минтруду Новосибирской области образовательных организаций станет эффективным ресурсом, обеспечивающим экономику Новосибирской области высококвалифицированными рабочими и специалистами, подготовленными по образовательным программам среднего профессионального образования, основным программам профессионального обучения и дополнительным образовательным программам, соответствующим потребностям организаций перспективных отраслей экономики Новосибирской области.</w:t>
      </w:r>
      <w:proofErr w:type="gramEnd"/>
    </w:p>
    <w:p w:rsidR="00C14276" w:rsidRDefault="00C14276">
      <w:pPr>
        <w:pStyle w:val="ConsPlusNormal"/>
        <w:spacing w:before="220"/>
        <w:ind w:firstLine="540"/>
        <w:jc w:val="both"/>
      </w:pPr>
      <w:r>
        <w:t>За счет решения задачи, направленной на профессиональную ориентацию и социальную адаптацию молодежи, в том числе учащихся общеобразовательных организаций Новосибирской области, на рынке труда Новосибирской области сократится доля безработной молодежи с 1,8% до 0,5% в общем количестве молодежи Новосибирской области в возрасте от 14 до 29 лет, начиная с 2017 года.</w:t>
      </w:r>
    </w:p>
    <w:p w:rsidR="00C14276" w:rsidRDefault="00C14276">
      <w:pPr>
        <w:pStyle w:val="ConsPlusNormal"/>
        <w:spacing w:before="220"/>
        <w:ind w:firstLine="540"/>
        <w:jc w:val="both"/>
      </w:pPr>
      <w:r>
        <w:t xml:space="preserve">Доля выпускников профессиональных образовательных организаций очной формы обучения, трудоустроившихся по полученной профессии (специальности) в первый год после выпуска, в общей их численности </w:t>
      </w:r>
      <w:proofErr w:type="gramStart"/>
      <w:r>
        <w:t>увеличится с 75% в 2014 году до 80% в 2015 году и далее сохранится</w:t>
      </w:r>
      <w:proofErr w:type="gramEnd"/>
      <w:r>
        <w:t xml:space="preserve"> на достигнутом уровне.</w:t>
      </w:r>
    </w:p>
    <w:p w:rsidR="00C14276" w:rsidRDefault="00C14276">
      <w:pPr>
        <w:pStyle w:val="ConsPlusNormal"/>
        <w:spacing w:before="220"/>
        <w:ind w:firstLine="540"/>
        <w:jc w:val="both"/>
      </w:pPr>
      <w:r>
        <w:lastRenderedPageBreak/>
        <w:t xml:space="preserve">Превышение 80% порога показателя маловероятно ввиду объективных причин: </w:t>
      </w:r>
      <w:proofErr w:type="gramStart"/>
      <w:r>
        <w:t>часть выпускников профессиональных образовательных организаций поступает учиться</w:t>
      </w:r>
      <w:proofErr w:type="gramEnd"/>
      <w:r>
        <w:t xml:space="preserve"> в образовательные организации высшего образования (5,7%), другие уходят в отпуск по уходу за ребенком (5,8%), третьи отправляются на службу в Вооруженные Силы Российской Федерации (14,6%). Достижение запланированного значения данного показателя в 80% предусматривает почти полное исключение выпускников, не определившихся с трудоустройством, организацию трудоустройства выпускников перед службой в армии.</w:t>
      </w:r>
    </w:p>
    <w:p w:rsidR="00C14276" w:rsidRDefault="00C14276">
      <w:pPr>
        <w:pStyle w:val="ConsPlusNormal"/>
        <w:spacing w:before="220"/>
        <w:ind w:firstLine="540"/>
        <w:jc w:val="both"/>
      </w:pPr>
      <w:r>
        <w:t>Достижение высокого значения показателя (75%) уже в 2014 году (по Российской Федерации запланировано увеличение данного показателя до 60% в 2020 году) является результатом эффективной совместной работы Минтруда Новосибирской области, администраций профессиональных образовательных организаций, центров занятости населения.</w:t>
      </w:r>
    </w:p>
    <w:p w:rsidR="00C14276" w:rsidRDefault="00C14276">
      <w:pPr>
        <w:pStyle w:val="ConsPlusNormal"/>
        <w:spacing w:before="220"/>
        <w:ind w:firstLine="540"/>
        <w:jc w:val="both"/>
      </w:pPr>
      <w:r>
        <w:t xml:space="preserve">Доля выпускников профессиональных образовательных организаций, имеющих риск быть нетрудоустроенными, </w:t>
      </w:r>
      <w:proofErr w:type="gramStart"/>
      <w:r>
        <w:t>сократится с 7% до 6,5% от общего выпуска в 2016 году и далее сохранится</w:t>
      </w:r>
      <w:proofErr w:type="gramEnd"/>
      <w:r>
        <w:t xml:space="preserve"> на достигнутом уровне.</w:t>
      </w:r>
    </w:p>
    <w:p w:rsidR="00C14276" w:rsidRDefault="00C14276">
      <w:pPr>
        <w:pStyle w:val="ConsPlusNormal"/>
        <w:spacing w:before="220"/>
        <w:ind w:firstLine="540"/>
        <w:jc w:val="both"/>
      </w:pPr>
      <w:proofErr w:type="gramStart"/>
      <w:r>
        <w:t>Будет создана система специализированной подготовки (</w:t>
      </w:r>
      <w:proofErr w:type="spellStart"/>
      <w:r>
        <w:t>предпрофильного</w:t>
      </w:r>
      <w:proofErr w:type="spellEnd"/>
      <w:r>
        <w:t xml:space="preserve"> и профильного обучения) в средних и старших классах общеобразовательной организации, ориентированная на индивидуализацию обучения и социализацию обучающихся, в том числе с учетом реальных потребностей рынка труда.</w:t>
      </w:r>
      <w:proofErr w:type="gramEnd"/>
      <w:r>
        <w:t xml:space="preserve"> Отработка гибкой системы профилей и взаимодействия средней и старшей ступеней общеобразовательной организации с профессиональными образовательными организациями позволит обучать ежегодно не менее 1000 школьников. Учащиеся общеобразовательных организаций, получившие профессиональную подготовку по программам политехнической и агротехнической направленности, имеют возможность начать самостоятельную трудовую деятельность.</w:t>
      </w:r>
    </w:p>
    <w:p w:rsidR="00C14276" w:rsidRDefault="00C14276">
      <w:pPr>
        <w:pStyle w:val="ConsPlusNormal"/>
        <w:spacing w:before="220"/>
        <w:ind w:firstLine="540"/>
        <w:jc w:val="both"/>
      </w:pPr>
      <w:r>
        <w:t xml:space="preserve">Программа реализуется в 2015 - 2020 </w:t>
      </w:r>
      <w:proofErr w:type="gramStart"/>
      <w:r>
        <w:t>годах</w:t>
      </w:r>
      <w:proofErr w:type="gramEnd"/>
      <w:r>
        <w:t>. Этапы реализации Программы не выделяются.</w:t>
      </w:r>
    </w:p>
    <w:p w:rsidR="00C14276" w:rsidRDefault="00C14276">
      <w:pPr>
        <w:pStyle w:val="ConsPlusNormal"/>
        <w:ind w:firstLine="540"/>
        <w:jc w:val="both"/>
      </w:pPr>
    </w:p>
    <w:p w:rsidR="00C14276" w:rsidRDefault="00C14276">
      <w:pPr>
        <w:pStyle w:val="ConsPlusNormal"/>
        <w:jc w:val="center"/>
        <w:outlineLvl w:val="1"/>
      </w:pPr>
      <w:r>
        <w:t>IV. Система основных мероприятий Программы</w:t>
      </w:r>
    </w:p>
    <w:p w:rsidR="00C14276" w:rsidRDefault="00C14276">
      <w:pPr>
        <w:pStyle w:val="ConsPlusNormal"/>
        <w:jc w:val="center"/>
      </w:pPr>
    </w:p>
    <w:p w:rsidR="00C14276" w:rsidRDefault="00C14276">
      <w:pPr>
        <w:pStyle w:val="ConsPlusNormal"/>
        <w:jc w:val="center"/>
      </w:pPr>
      <w:proofErr w:type="gramStart"/>
      <w:r>
        <w:t xml:space="preserve">(в ред. </w:t>
      </w:r>
      <w:hyperlink r:id="rId66" w:history="1">
        <w:r>
          <w:rPr>
            <w:color w:val="0000FF"/>
          </w:rPr>
          <w:t>постановления</w:t>
        </w:r>
      </w:hyperlink>
      <w:r>
        <w:t xml:space="preserve"> Правительства Новосибирской области</w:t>
      </w:r>
      <w:proofErr w:type="gramEnd"/>
    </w:p>
    <w:p w:rsidR="00C14276" w:rsidRDefault="00C14276">
      <w:pPr>
        <w:pStyle w:val="ConsPlusNormal"/>
        <w:jc w:val="center"/>
      </w:pPr>
      <w:r>
        <w:t>от 27.07.2017 N 294-п)</w:t>
      </w:r>
    </w:p>
    <w:p w:rsidR="00C14276" w:rsidRDefault="00C14276">
      <w:pPr>
        <w:pStyle w:val="ConsPlusNormal"/>
        <w:ind w:firstLine="540"/>
        <w:jc w:val="both"/>
      </w:pPr>
    </w:p>
    <w:p w:rsidR="00C14276" w:rsidRDefault="00C14276">
      <w:pPr>
        <w:pStyle w:val="ConsPlusNormal"/>
        <w:ind w:firstLine="540"/>
        <w:jc w:val="both"/>
      </w:pPr>
      <w:proofErr w:type="gramStart"/>
      <w:r>
        <w:t>Для достижения цели Программы и решения задач, направленных на обеспечение стабильного функционирования, модернизацию системы подведомственных Минтруду Новосибирской области образовательных организаций в соответствии с перспективными задачами социально-экономического развития Новосибирской области, профессиональную ориентацию и социальную адаптацию молодежи, в том числе учащихся общеобразовательных организаций Новосибирской области, на рынке труда Новосибирской области, планируется реализация ряда мероприятий.</w:t>
      </w:r>
      <w:proofErr w:type="gramEnd"/>
    </w:p>
    <w:p w:rsidR="00C14276" w:rsidRDefault="00C14276">
      <w:pPr>
        <w:pStyle w:val="ConsPlusNormal"/>
        <w:spacing w:before="220"/>
        <w:ind w:firstLine="540"/>
        <w:jc w:val="both"/>
      </w:pPr>
      <w:r>
        <w:t xml:space="preserve">Решение </w:t>
      </w:r>
      <w:hyperlink w:anchor="P940" w:history="1">
        <w:r>
          <w:rPr>
            <w:color w:val="0000FF"/>
          </w:rPr>
          <w:t>задачи 1</w:t>
        </w:r>
      </w:hyperlink>
      <w:r>
        <w:t xml:space="preserve"> "Обеспечение стабильного функционирования системы подведомственных Минтруду Новосибирской области образовательных организаций" достигается путем реализации следующих мероприятий:</w:t>
      </w:r>
    </w:p>
    <w:p w:rsidR="00C14276" w:rsidRDefault="00EE73B5">
      <w:pPr>
        <w:pStyle w:val="ConsPlusNormal"/>
        <w:spacing w:before="220"/>
        <w:ind w:firstLine="540"/>
        <w:jc w:val="both"/>
      </w:pPr>
      <w:hyperlink w:anchor="P941" w:history="1">
        <w:r w:rsidR="00C14276">
          <w:rPr>
            <w:color w:val="0000FF"/>
          </w:rPr>
          <w:t>Мероприятие 1.1.1</w:t>
        </w:r>
      </w:hyperlink>
      <w:r w:rsidR="00C14276">
        <w:t xml:space="preserve"> "Оказание профессиональными образовательными организациями, организациями </w:t>
      </w:r>
      <w:proofErr w:type="gramStart"/>
      <w:r w:rsidR="00C14276">
        <w:t>дополнительного</w:t>
      </w:r>
      <w:proofErr w:type="gramEnd"/>
      <w:r w:rsidR="00C14276">
        <w:t xml:space="preserve"> профессионального образования, Центром культуры учащейся молодежи государственных услуг в соответствии с государственным заданием".</w:t>
      </w:r>
    </w:p>
    <w:p w:rsidR="00C14276" w:rsidRDefault="00C14276">
      <w:pPr>
        <w:pStyle w:val="ConsPlusNormal"/>
        <w:spacing w:before="220"/>
        <w:ind w:firstLine="540"/>
        <w:jc w:val="both"/>
      </w:pPr>
      <w:r>
        <w:t xml:space="preserve">В рамках реализации </w:t>
      </w:r>
      <w:hyperlink w:anchor="P941" w:history="1">
        <w:r>
          <w:rPr>
            <w:color w:val="0000FF"/>
          </w:rPr>
          <w:t>мероприятия 1.1.1</w:t>
        </w:r>
      </w:hyperlink>
      <w:r>
        <w:t xml:space="preserve"> профессиональными образовательными организациями, организациями дополнительного профессионального образования, Центром культуры учащейся молодежи осуществляется предоставление государственных услуг в области среднего профессионального образования, дополнительного профессионального образования и дополнительного образования в рамках государственного задания, доводимого до них ежегодно.</w:t>
      </w:r>
    </w:p>
    <w:p w:rsidR="00C14276" w:rsidRDefault="00C14276">
      <w:pPr>
        <w:pStyle w:val="ConsPlusNormal"/>
        <w:spacing w:before="220"/>
        <w:ind w:firstLine="540"/>
        <w:jc w:val="both"/>
      </w:pPr>
      <w:r>
        <w:lastRenderedPageBreak/>
        <w:t xml:space="preserve">Государственные задания </w:t>
      </w:r>
      <w:proofErr w:type="gramStart"/>
      <w:r>
        <w:t>утверждаются приказом Минтруда Новосибирской области после вступления в силу закона Новосибирской области об областном бюджете Новосибирской области и доводятся</w:t>
      </w:r>
      <w:proofErr w:type="gramEnd"/>
      <w:r>
        <w:t xml:space="preserve"> для исполнения профессиональным образовательным организациям, организациям дополнительного профессионального образования и Центру культуры учащейся молодежи до начала очередного финансового года.</w:t>
      </w:r>
    </w:p>
    <w:p w:rsidR="00C14276" w:rsidRDefault="00C14276">
      <w:pPr>
        <w:pStyle w:val="ConsPlusNormal"/>
        <w:spacing w:before="220"/>
        <w:ind w:firstLine="540"/>
        <w:jc w:val="both"/>
      </w:pPr>
      <w:r>
        <w:t>В течение всего периода реализации Программы профессиональными образовательными организациями, организациями дополнительного профессионального образования, Центром культуры учащейся молодежи в соответствии с законодательством об образовании в рамках государственных заданий ежегодно будут оказываться государственные услуги (не менее 47,9 тыс. человек до конца 2018 года, не менее 49,5 тыс. человек в 2019 - 2020 годах).</w:t>
      </w:r>
    </w:p>
    <w:p w:rsidR="00C14276" w:rsidRDefault="00C14276">
      <w:pPr>
        <w:pStyle w:val="ConsPlusNormal"/>
        <w:spacing w:before="220"/>
        <w:ind w:firstLine="540"/>
        <w:jc w:val="both"/>
      </w:pPr>
      <w:r>
        <w:t xml:space="preserve">Реализация </w:t>
      </w:r>
      <w:hyperlink w:anchor="P941" w:history="1">
        <w:r>
          <w:rPr>
            <w:color w:val="0000FF"/>
          </w:rPr>
          <w:t>мероприятия 1.1.1</w:t>
        </w:r>
      </w:hyperlink>
      <w:r>
        <w:t xml:space="preserve"> способствует достижению целевых индикаторов 1 - 5,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47" w:history="1">
        <w:r w:rsidR="00C14276">
          <w:rPr>
            <w:color w:val="0000FF"/>
          </w:rPr>
          <w:t>Мероприятие 1.1.2</w:t>
        </w:r>
      </w:hyperlink>
      <w:r w:rsidR="00C14276">
        <w:t xml:space="preserve"> "Предоставление мер социальной поддержки студентам и выпускникам из числа детей-сирот и детей, оставшихся без попечения родителей, в профессиональных образовательных </w:t>
      </w:r>
      <w:proofErr w:type="gramStart"/>
      <w:r w:rsidR="00C14276">
        <w:t>организациях</w:t>
      </w:r>
      <w:proofErr w:type="gramEnd"/>
      <w:r w:rsidR="00C14276">
        <w:t>".</w:t>
      </w:r>
    </w:p>
    <w:p w:rsidR="00C14276" w:rsidRDefault="00C14276">
      <w:pPr>
        <w:pStyle w:val="ConsPlusNormal"/>
        <w:spacing w:before="220"/>
        <w:ind w:firstLine="540"/>
        <w:jc w:val="both"/>
      </w:pPr>
      <w:proofErr w:type="gramStart"/>
      <w:r>
        <w:t>Согласно перечню публичных обязательств Минтруда Новосибирской области перед физическим лицом, подлежащих исполнению в денежной форме, передаваемых государственным бюджетным (автономным) профессиональным образовательным организациям, подведомственным Минтруду Новосибирской области, утвержденному приказом Минтруда Новосибирской области от 27.12.2011 N 940 "Об осуществлении государственными бюджетными (автономными) учреждениями начального и среднего профессионального образования, подведомственными министерству труда, занятости и трудовых ресурсов Новосибирской области, полномочий министерства труда, занятости и</w:t>
      </w:r>
      <w:proofErr w:type="gramEnd"/>
      <w:r>
        <w:t xml:space="preserve"> трудовых ресурсов Новосибирской области по исполнению публичных обязательств перед физическим лицом, подлежащих исполнению в денежной форме", осуществляются выплаты студентам и выпускникам из числа детей-сирот и детей, оставшихся без попечения родителей, профессиональных образовательных организаций.</w:t>
      </w:r>
    </w:p>
    <w:p w:rsidR="00C14276" w:rsidRDefault="00C14276">
      <w:pPr>
        <w:pStyle w:val="ConsPlusNormal"/>
        <w:spacing w:before="220"/>
        <w:ind w:firstLine="540"/>
        <w:jc w:val="both"/>
      </w:pPr>
      <w:r>
        <w:t xml:space="preserve">Социальная поддержка студентов и выпускников из числа детей-сирот и детей, оставшихся без попечения родителей, в профессиональных образовательных </w:t>
      </w:r>
      <w:proofErr w:type="gramStart"/>
      <w:r>
        <w:t>организациях</w:t>
      </w:r>
      <w:proofErr w:type="gramEnd"/>
      <w:r>
        <w:t xml:space="preserve"> осуществляется в соответствии с нормативными правовыми актами:</w:t>
      </w:r>
    </w:p>
    <w:p w:rsidR="00C14276" w:rsidRDefault="00C14276">
      <w:pPr>
        <w:pStyle w:val="ConsPlusNormal"/>
        <w:spacing w:before="220"/>
        <w:ind w:firstLine="540"/>
        <w:jc w:val="both"/>
      </w:pPr>
      <w:r>
        <w:t xml:space="preserve">Федеральный </w:t>
      </w:r>
      <w:hyperlink r:id="rId67" w:history="1">
        <w:r>
          <w:rPr>
            <w:color w:val="0000FF"/>
          </w:rPr>
          <w:t>закон</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C14276" w:rsidRDefault="00EE73B5">
      <w:pPr>
        <w:pStyle w:val="ConsPlusNormal"/>
        <w:spacing w:before="220"/>
        <w:ind w:firstLine="540"/>
        <w:jc w:val="both"/>
      </w:pPr>
      <w:hyperlink r:id="rId68" w:history="1">
        <w:r w:rsidR="00C14276">
          <w:rPr>
            <w:color w:val="0000FF"/>
          </w:rPr>
          <w:t>Закон</w:t>
        </w:r>
      </w:hyperlink>
      <w:r w:rsidR="00C14276">
        <w:t xml:space="preserve"> Новосибирской области от 17.11.2006 N 53-ОЗ "О размере и порядке выплаты денежных средств на содержание детей, находящихся под опекой или попечительством";</w:t>
      </w:r>
    </w:p>
    <w:p w:rsidR="00C14276" w:rsidRDefault="00EE73B5">
      <w:pPr>
        <w:pStyle w:val="ConsPlusNormal"/>
        <w:spacing w:before="220"/>
        <w:ind w:firstLine="540"/>
        <w:jc w:val="both"/>
      </w:pPr>
      <w:hyperlink r:id="rId69" w:history="1">
        <w:r w:rsidR="00C14276">
          <w:rPr>
            <w:color w:val="0000FF"/>
          </w:rPr>
          <w:t>постановление</w:t>
        </w:r>
      </w:hyperlink>
      <w:r w:rsidR="00C14276">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C14276" w:rsidRDefault="00EE73B5">
      <w:pPr>
        <w:pStyle w:val="ConsPlusNormal"/>
        <w:spacing w:before="220"/>
        <w:ind w:firstLine="540"/>
        <w:jc w:val="both"/>
      </w:pPr>
      <w:hyperlink r:id="rId70" w:history="1">
        <w:r w:rsidR="00C14276">
          <w:rPr>
            <w:color w:val="0000FF"/>
          </w:rPr>
          <w:t>постановление</w:t>
        </w:r>
      </w:hyperlink>
      <w:r w:rsidR="00C14276">
        <w:t xml:space="preserve"> Правительства Новосибирской области от 22.02.2011 N 61-п "О Порядке осуществления государственным бюджетным учреждением Новосибирской области, государственным автономным учреждением Новосибирской области полномочий исполнительного органа государственной власти Новосибирской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C14276" w:rsidRDefault="00EE73B5">
      <w:pPr>
        <w:pStyle w:val="ConsPlusNormal"/>
        <w:spacing w:before="220"/>
        <w:ind w:firstLine="540"/>
        <w:jc w:val="both"/>
      </w:pPr>
      <w:hyperlink r:id="rId71" w:history="1">
        <w:r w:rsidR="00C14276">
          <w:rPr>
            <w:color w:val="0000FF"/>
          </w:rPr>
          <w:t>постановление</w:t>
        </w:r>
      </w:hyperlink>
      <w:r w:rsidR="00C14276">
        <w:t xml:space="preserve"> Правительства Новосибирской области от 20.12.2012 N 578-п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w:t>
      </w:r>
      <w:r w:rsidR="00C14276">
        <w:lastRenderedPageBreak/>
        <w:t>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rsidR="00C14276" w:rsidRDefault="00C14276">
      <w:pPr>
        <w:pStyle w:val="ConsPlusNormal"/>
        <w:spacing w:before="220"/>
        <w:ind w:firstLine="540"/>
        <w:jc w:val="both"/>
      </w:pPr>
      <w:r>
        <w:t xml:space="preserve">Реализация </w:t>
      </w:r>
      <w:hyperlink w:anchor="P947" w:history="1">
        <w:r>
          <w:rPr>
            <w:color w:val="0000FF"/>
          </w:rPr>
          <w:t>мероприятия 1.1.2</w:t>
        </w:r>
      </w:hyperlink>
      <w:r>
        <w:t xml:space="preserve"> способствует достижению целевых индикаторов 1, 3, 5,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51" w:history="1">
        <w:r w:rsidR="00C14276">
          <w:rPr>
            <w:color w:val="0000FF"/>
          </w:rPr>
          <w:t>Мероприятие 1.1.3</w:t>
        </w:r>
      </w:hyperlink>
      <w:r w:rsidR="00C14276">
        <w:t xml:space="preserve"> "Укрепление и развитие материально-технической базы профессиональных образовательных организаций, организаций дополнительного профессионального образования и Центра культуры учащейся молодежи".</w:t>
      </w:r>
    </w:p>
    <w:p w:rsidR="00C14276" w:rsidRDefault="00C14276">
      <w:pPr>
        <w:pStyle w:val="ConsPlusNormal"/>
        <w:spacing w:before="220"/>
        <w:ind w:firstLine="540"/>
        <w:jc w:val="both"/>
      </w:pPr>
      <w:proofErr w:type="gramStart"/>
      <w:r>
        <w:t>Укрепление и развитие материально-технической базы профессиональных образовательных организаций, организаций дополнительного профессионального образования и Центра культуры учащейся молодежи предусматривает поддержание в соответствии с требованиями санитарных норм и правил движимого и недвижимого имущества, развитие их имущественного комплекса, в том числе проведение ремонтных работ, своевременное исполнение предписаний контрольных органов, проведение технических обследований зданий и сооружений, приобретение особо ценного движимого имущества, необходимого для осуществления</w:t>
      </w:r>
      <w:proofErr w:type="gramEnd"/>
      <w:r>
        <w:t xml:space="preserve"> образовательной деятельности.</w:t>
      </w:r>
    </w:p>
    <w:p w:rsidR="00C14276" w:rsidRDefault="00C14276">
      <w:pPr>
        <w:pStyle w:val="ConsPlusNormal"/>
        <w:spacing w:before="220"/>
        <w:ind w:firstLine="540"/>
        <w:jc w:val="both"/>
      </w:pPr>
      <w:proofErr w:type="gramStart"/>
      <w:r>
        <w:t>Отбор образовательных организаций для проведения работ по данному мероприятию в текущем финансовом году будет осуществляться по результатам рассмотрения экспертной комиссией, состав которой утверждается приказом Минтруда Новосибирской области (далее - экспертная комиссия), бюджетных заявок профессиональных образовательных организаций, организаций дополнительного профессионального образования и Центра культуры учащейся молодежи с учетом сроков эксплуатации и процента износа объектов недвижимости и оборудования, отсутствия ранее выполненных работ, актов</w:t>
      </w:r>
      <w:proofErr w:type="gramEnd"/>
      <w:r>
        <w:t xml:space="preserve"> сезонных осмотров, проводимых комиссиями профессиональных образовательных организаций, сроков исполнения предписаний контрольных органов. </w:t>
      </w:r>
      <w:proofErr w:type="gramStart"/>
      <w:r>
        <w:t>Форма и порядок рассмотрения Минтрудом Новосибирской области бюджетных заявок государственных образовательных учреждений, подведомственных Минтруду Новосибирской области, на предоставление им субсидий на иные цели утверждены приказом Минтруда Новосибирской области от 19.02.2015 N 89 (далее - бюджетная заявка).</w:t>
      </w:r>
      <w:proofErr w:type="gramEnd"/>
      <w:r>
        <w:t xml:space="preserve"> </w:t>
      </w:r>
      <w:hyperlink r:id="rId72"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утверждены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Перечень образовательных организаций, которым будут направляться средства субсидии для выполнения данного мероприятия, </w:t>
      </w:r>
      <w:proofErr w:type="gramStart"/>
      <w:r>
        <w:t>формируется не позднее 15 февраля текущего года и отражается</w:t>
      </w:r>
      <w:proofErr w:type="gramEnd"/>
      <w:r>
        <w:t xml:space="preserve"> в плане реализации Программы.</w:t>
      </w:r>
    </w:p>
    <w:p w:rsidR="00C14276" w:rsidRDefault="00C14276">
      <w:pPr>
        <w:pStyle w:val="ConsPlusNormal"/>
        <w:spacing w:before="220"/>
        <w:ind w:firstLine="540"/>
        <w:jc w:val="both"/>
      </w:pPr>
      <w:r>
        <w:t xml:space="preserve">Реализация </w:t>
      </w:r>
      <w:hyperlink w:anchor="P951" w:history="1">
        <w:r>
          <w:rPr>
            <w:color w:val="0000FF"/>
          </w:rPr>
          <w:t>мероприятия 1.1.3</w:t>
        </w:r>
      </w:hyperlink>
      <w:r>
        <w:t xml:space="preserve"> способствует достижению целевых индикаторов 1, 3, 5,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55" w:history="1">
        <w:r w:rsidR="00C14276">
          <w:rPr>
            <w:color w:val="0000FF"/>
          </w:rPr>
          <w:t>Мероприятие 1.1.4</w:t>
        </w:r>
      </w:hyperlink>
      <w:r w:rsidR="00C14276">
        <w:t xml:space="preserve"> "Предоставление мер социальной поддержки отдельным категориям студентов в профессиональных образовательных </w:t>
      </w:r>
      <w:proofErr w:type="gramStart"/>
      <w:r w:rsidR="00C14276">
        <w:t>организациях</w:t>
      </w:r>
      <w:proofErr w:type="gramEnd"/>
      <w:r w:rsidR="00C14276">
        <w:t>".</w:t>
      </w:r>
    </w:p>
    <w:p w:rsidR="00C14276" w:rsidRDefault="00C14276">
      <w:pPr>
        <w:pStyle w:val="ConsPlusNormal"/>
        <w:spacing w:before="220"/>
        <w:ind w:firstLine="540"/>
        <w:jc w:val="both"/>
      </w:pPr>
      <w:r>
        <w:t>Меры социальной поддержки направлены на поддержку студентов, относящихся к категории малоимущих, а также лиц с ограниченными возможностями здоровья. Отбор профессиональных образовательных организаций для оказания мер социальной поддержки отдельных категорий студентов будет осуществляться на основании заявок профессиональных образовательных организаций (с учетом наличия документов, подтверждающих статус студента).</w:t>
      </w:r>
    </w:p>
    <w:p w:rsidR="00C14276" w:rsidRDefault="00C14276">
      <w:pPr>
        <w:pStyle w:val="ConsPlusNormal"/>
        <w:spacing w:before="220"/>
        <w:ind w:firstLine="540"/>
        <w:jc w:val="both"/>
      </w:pPr>
      <w:proofErr w:type="gramStart"/>
      <w:r>
        <w:t xml:space="preserve">Перечень профессиональных образовательных организаций, которым будут направляться средства для оказания мер социальной поддержки отдельным категориям студентов, </w:t>
      </w:r>
      <w:r>
        <w:lastRenderedPageBreak/>
        <w:t>формируется не позднее 15 февраля текущего года и отражается в плане реализации Программы.</w:t>
      </w:r>
      <w:proofErr w:type="gramEnd"/>
    </w:p>
    <w:p w:rsidR="00C14276" w:rsidRDefault="00C14276">
      <w:pPr>
        <w:pStyle w:val="ConsPlusNormal"/>
        <w:spacing w:before="220"/>
        <w:ind w:firstLine="540"/>
        <w:jc w:val="both"/>
      </w:pPr>
      <w:r>
        <w:t xml:space="preserve">Реализация </w:t>
      </w:r>
      <w:hyperlink w:anchor="P955" w:history="1">
        <w:r>
          <w:rPr>
            <w:color w:val="0000FF"/>
          </w:rPr>
          <w:t>мероприятия 1.1.4</w:t>
        </w:r>
      </w:hyperlink>
      <w:r>
        <w:t xml:space="preserve"> способствует достижению целевых индикаторов 1, 3, 5,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59" w:history="1">
        <w:r w:rsidR="00C14276">
          <w:rPr>
            <w:color w:val="0000FF"/>
          </w:rPr>
          <w:t>Мероприятие 1.1.5</w:t>
        </w:r>
      </w:hyperlink>
      <w:r w:rsidR="00C14276">
        <w:t xml:space="preserve"> "Организация и проведение профильных смен для студентов профессиональных образовательных организаций в каникулярный период".</w:t>
      </w:r>
    </w:p>
    <w:p w:rsidR="00C14276" w:rsidRDefault="00C14276">
      <w:pPr>
        <w:pStyle w:val="ConsPlusNormal"/>
        <w:spacing w:before="220"/>
        <w:ind w:firstLine="540"/>
        <w:jc w:val="both"/>
      </w:pPr>
      <w:proofErr w:type="gramStart"/>
      <w:r>
        <w:t>Отбор профессиональных образовательных организаций для приобретения путевок для студентов очной формы обучения из числа активистов студенческих отрядов и общественных объединений правоохранительной направленности, талантливой молодежи в оздоровительные учреждения в каникулярный период осуществляется экспертной комиссией на основе заявок профессиональных образовательных организаций (предусматривается приобретение ежегодно 250 путевок для данной категории лиц в организации отдыха и оздоровления в каникулярный период).</w:t>
      </w:r>
      <w:proofErr w:type="gramEnd"/>
    </w:p>
    <w:p w:rsidR="00C14276" w:rsidRDefault="00C14276">
      <w:pPr>
        <w:pStyle w:val="ConsPlusNormal"/>
        <w:spacing w:before="220"/>
        <w:ind w:firstLine="540"/>
        <w:jc w:val="both"/>
      </w:pPr>
      <w:r>
        <w:t xml:space="preserve">Перечень профессиональных образовательных организаций, которым будут направляться средства для приобретения путевок, формируется не позднее 15 февраля текущего года и отражается в </w:t>
      </w:r>
      <w:proofErr w:type="gramStart"/>
      <w:r>
        <w:t>плане</w:t>
      </w:r>
      <w:proofErr w:type="gramEnd"/>
      <w:r>
        <w:t xml:space="preserve"> реализации Программы.</w:t>
      </w:r>
    </w:p>
    <w:p w:rsidR="00C14276" w:rsidRDefault="00C14276">
      <w:pPr>
        <w:pStyle w:val="ConsPlusNormal"/>
        <w:spacing w:before="220"/>
        <w:ind w:firstLine="540"/>
        <w:jc w:val="both"/>
      </w:pPr>
      <w:r>
        <w:t xml:space="preserve">Реализация </w:t>
      </w:r>
      <w:hyperlink w:anchor="P959" w:history="1">
        <w:r>
          <w:rPr>
            <w:color w:val="0000FF"/>
          </w:rPr>
          <w:t>мероприятия 1.1.5</w:t>
        </w:r>
      </w:hyperlink>
      <w:r>
        <w:t xml:space="preserve"> способствует достижению целевых индикаторов 3, 5,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63" w:history="1">
        <w:r w:rsidR="00C14276">
          <w:rPr>
            <w:color w:val="0000FF"/>
          </w:rPr>
          <w:t>Мероприятие 1.1.6</w:t>
        </w:r>
      </w:hyperlink>
      <w:r w:rsidR="00C14276">
        <w:t xml:space="preserve"> "Участие профессиональных образовательных организаций, организаций дополнительного профессионального образования и Центра культуры учащейся молодежи в организации и реализации мероприятий по профилактике правонарушений и преступлений, организации внеурочной занятости".</w:t>
      </w:r>
    </w:p>
    <w:p w:rsidR="00C14276" w:rsidRDefault="00C14276">
      <w:pPr>
        <w:pStyle w:val="ConsPlusNormal"/>
        <w:spacing w:before="220"/>
        <w:ind w:firstLine="540"/>
        <w:jc w:val="both"/>
      </w:pPr>
      <w:r>
        <w:t>Реализация данного мероприятия путем организации и проведения внеурочных мероприятий, в том числе мероприятий по профилактике правонарушений, осуществляется за счет средств от приносящей доход деятельности профессиональных образовательных организаций, организаций дополнительного профессионального образования и Центра культуры учащейся молодежи.</w:t>
      </w:r>
    </w:p>
    <w:p w:rsidR="00C14276" w:rsidRDefault="00C14276">
      <w:pPr>
        <w:pStyle w:val="ConsPlusNormal"/>
        <w:spacing w:before="220"/>
        <w:ind w:firstLine="540"/>
        <w:jc w:val="both"/>
      </w:pPr>
      <w:proofErr w:type="gramStart"/>
      <w:r>
        <w:t>Комплекс мер по профилактике правонарушений и преступлений включает в себя: активизацию работы профессиональных образовательных организаций в части мероприятий социально-правовой, социально-педагогической и медико-психологической направленности; усиление работы в части воспитательной составляющей образовательного процесса; активизацию работы органов студенческого самоуправления; организацию правового просвещения участников образовательного процесса; использование возможностей межведомственного взаимодействия, обеспечение защиты студентов от информации, причиняющей вред их здоровью и развитию;</w:t>
      </w:r>
      <w:proofErr w:type="gramEnd"/>
      <w:r>
        <w:t xml:space="preserve"> организацию индивидуальной профилактической работы со студентами группы риска; пропаганду здорового образа жизни.</w:t>
      </w:r>
    </w:p>
    <w:p w:rsidR="00C14276" w:rsidRDefault="00C14276">
      <w:pPr>
        <w:pStyle w:val="ConsPlusNormal"/>
        <w:spacing w:before="220"/>
        <w:ind w:firstLine="540"/>
        <w:jc w:val="both"/>
      </w:pPr>
      <w:proofErr w:type="gramStart"/>
      <w:r>
        <w:t>Различные виды внеурочной деятельности студентов профессиональных образовательных организаций (занятия в предметных кружках, спортивных секциях, кружках художественного, прикладного и технического творчества, творческих мастерских, студенческих отрядах, членство в общественных объединениях правоохранительной направленности, органах студенческого самоуправления и других объединениях по интересам) обеспечивают необходимые условия для самореализации и социализации студентов, их разностороннего развития с учетом потребностей и интересов, способствуют формированию их социально активной позиции</w:t>
      </w:r>
      <w:proofErr w:type="gramEnd"/>
      <w:r>
        <w:t xml:space="preserve"> и профилактике правонарушений.</w:t>
      </w:r>
    </w:p>
    <w:p w:rsidR="00C14276" w:rsidRDefault="00C14276">
      <w:pPr>
        <w:pStyle w:val="ConsPlusNormal"/>
        <w:spacing w:before="220"/>
        <w:ind w:firstLine="540"/>
        <w:jc w:val="both"/>
      </w:pPr>
      <w:r>
        <w:t xml:space="preserve">В рамках профилактики правонарушений профессиональными образовательными организациями проводятся мероприятия согласно планам воспитательной работы, совместной работы с комиссиями по делам несовершеннолетних и защите их прав, с подразделениями по </w:t>
      </w:r>
      <w:r>
        <w:lastRenderedPageBreak/>
        <w:t>делам несовершеннолетних органов внутренних дел.</w:t>
      </w:r>
    </w:p>
    <w:p w:rsidR="00C14276" w:rsidRDefault="00C14276">
      <w:pPr>
        <w:pStyle w:val="ConsPlusNormal"/>
        <w:spacing w:before="220"/>
        <w:ind w:firstLine="540"/>
        <w:jc w:val="both"/>
      </w:pPr>
      <w:proofErr w:type="gramStart"/>
      <w:r>
        <w:t xml:space="preserve">Основные направления деятельности профессиональных образовательных организаций по профилактике правонарушений: предупреждение правонарушений, ведение учета лиц, склонных к совершению правонарушений, участие в охране общественного порядка путем вовлечения студентов в общественные объединения правоохранительной направленности, противодействие терроризму и экстремистской деятельности, незаконному обороту наркотических средств, психотропных веществ и их </w:t>
      </w:r>
      <w:proofErr w:type="spellStart"/>
      <w:r>
        <w:t>прекурсоров</w:t>
      </w:r>
      <w:proofErr w:type="spellEnd"/>
      <w:r>
        <w:t>, повышение уровня правовой грамотности и развитие правосознания студентов.</w:t>
      </w:r>
      <w:proofErr w:type="gramEnd"/>
    </w:p>
    <w:p w:rsidR="00C14276" w:rsidRDefault="00C14276">
      <w:pPr>
        <w:pStyle w:val="ConsPlusNormal"/>
        <w:spacing w:before="220"/>
        <w:ind w:firstLine="540"/>
        <w:jc w:val="both"/>
      </w:pPr>
      <w:r>
        <w:t xml:space="preserve">Реализация </w:t>
      </w:r>
      <w:hyperlink w:anchor="P963" w:history="1">
        <w:r>
          <w:rPr>
            <w:color w:val="0000FF"/>
          </w:rPr>
          <w:t>мероприятия 1.1.6</w:t>
        </w:r>
      </w:hyperlink>
      <w:r>
        <w:t xml:space="preserve"> способствует достижению целевых индикаторов 1 - 3, 5,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C14276">
      <w:pPr>
        <w:pStyle w:val="ConsPlusNormal"/>
        <w:spacing w:before="220"/>
        <w:ind w:firstLine="540"/>
        <w:jc w:val="both"/>
      </w:pPr>
      <w:r>
        <w:t xml:space="preserve">Решение </w:t>
      </w:r>
      <w:hyperlink w:anchor="P967" w:history="1">
        <w:r>
          <w:rPr>
            <w:color w:val="0000FF"/>
          </w:rPr>
          <w:t>задачи 2</w:t>
        </w:r>
      </w:hyperlink>
      <w:r>
        <w:t xml:space="preserve"> "Модернизация системы подведомственных Минтруду Новосибирской области образовательных организаций в соответствии с перспективными задачами </w:t>
      </w:r>
      <w:proofErr w:type="gramStart"/>
      <w:r>
        <w:t>социально-экономического</w:t>
      </w:r>
      <w:proofErr w:type="gramEnd"/>
      <w:r>
        <w:t xml:space="preserve"> развития Новосибирской области" достигается путем реализации следующих мероприятий:</w:t>
      </w:r>
    </w:p>
    <w:p w:rsidR="00C14276" w:rsidRDefault="00EE73B5">
      <w:pPr>
        <w:pStyle w:val="ConsPlusNormal"/>
        <w:spacing w:before="220"/>
        <w:ind w:firstLine="540"/>
        <w:jc w:val="both"/>
      </w:pPr>
      <w:hyperlink w:anchor="P968" w:history="1">
        <w:r w:rsidR="00C14276">
          <w:rPr>
            <w:color w:val="0000FF"/>
          </w:rPr>
          <w:t>Мероприятие 1.2.1</w:t>
        </w:r>
      </w:hyperlink>
      <w:r w:rsidR="00C14276">
        <w:t xml:space="preserve"> "Выплата стипендий Правительства Новосибирской области студентам профессиональных образовательных организаций Новосибирской области".</w:t>
      </w:r>
    </w:p>
    <w:p w:rsidR="00C14276" w:rsidRDefault="00C14276">
      <w:pPr>
        <w:pStyle w:val="ConsPlusNormal"/>
        <w:spacing w:before="220"/>
        <w:ind w:firstLine="540"/>
        <w:jc w:val="both"/>
      </w:pPr>
      <w:proofErr w:type="gramStart"/>
      <w:r>
        <w:t>С целью повышения мотивации студентов к получению среднего профессионального образования по профессиям и специальностям, соответствующим приоритетным направлениям модернизации и технологического развития экономики Новосибирской области, поощрения победителей или призеров областных, всероссийских, международных конкурсов, олимпиад, соревнований учреждены 2 стипендии Правительства Новосибирской области.</w:t>
      </w:r>
      <w:proofErr w:type="gramEnd"/>
    </w:p>
    <w:p w:rsidR="00C14276" w:rsidRDefault="00C14276">
      <w:pPr>
        <w:pStyle w:val="ConsPlusNormal"/>
        <w:spacing w:before="220"/>
        <w:ind w:firstLine="540"/>
        <w:jc w:val="both"/>
      </w:pPr>
      <w:r>
        <w:t xml:space="preserve">Стипендии учреждены </w:t>
      </w:r>
      <w:hyperlink r:id="rId73" w:history="1">
        <w:r>
          <w:rPr>
            <w:color w:val="0000FF"/>
          </w:rPr>
          <w:t>постановлением</w:t>
        </w:r>
      </w:hyperlink>
      <w:r>
        <w:t xml:space="preserve"> Правительства Новосибирской области от 12.04.2013 N 151-п "Об учреждении стипендий Правительства Новосибирской области студентам государственных профессиональных образовательных учреждений Новосибирской области". </w:t>
      </w:r>
      <w:proofErr w:type="gramStart"/>
      <w:r>
        <w:t>Выплата данной стипендии (90 стипендий ежегодно) осуществляется студентам профессиональных образовательных организаций Новосибирской области, подведомственных областным исполнительным органам государственной власти Новосибирской области, и направлена на поддержку студентов, обучающихся по очной форме обучения, имеющих средний балл академической успеваемости за предшествующий год не ниже "4" и являющихся победителями или призерами областных, всероссийских, международных конкурсов, олимпиад, соревнований.</w:t>
      </w:r>
      <w:proofErr w:type="gramEnd"/>
    </w:p>
    <w:p w:rsidR="00C14276" w:rsidRDefault="00C14276">
      <w:pPr>
        <w:pStyle w:val="ConsPlusNormal"/>
        <w:spacing w:before="220"/>
        <w:ind w:firstLine="540"/>
        <w:jc w:val="both"/>
      </w:pPr>
      <w:proofErr w:type="gramStart"/>
      <w:r>
        <w:t>В рамках данного мероприятия Минтрудом Новосибирской области продолжится финансирование расходов на выплату стипендий Правительства Новосибирской области студентам профессиональных образовательных организаций Новосибирской области, обучающимся по профессиям и специальностям, соответствующим приоритетным направлениям модернизации и технологического развития экономики Новосибирской области, в пределах бюджетных ассигнований, утвержденных законом Новосибирской области об областном бюджете Новосибирской области на соответствующий финансовый год.</w:t>
      </w:r>
      <w:proofErr w:type="gramEnd"/>
    </w:p>
    <w:p w:rsidR="00C14276" w:rsidRDefault="00C14276">
      <w:pPr>
        <w:pStyle w:val="ConsPlusNormal"/>
        <w:spacing w:before="220"/>
        <w:ind w:firstLine="540"/>
        <w:jc w:val="both"/>
      </w:pPr>
      <w:r>
        <w:t xml:space="preserve">Стипендии учреждены </w:t>
      </w:r>
      <w:hyperlink r:id="rId74" w:history="1">
        <w:r>
          <w:rPr>
            <w:color w:val="0000FF"/>
          </w:rPr>
          <w:t>постановлением</w:t>
        </w:r>
      </w:hyperlink>
      <w:r>
        <w:t xml:space="preserve"> Правительства Новосибирской области от 18.06.2012 N 290-п "Об учреждении стипендий Правительства Новосибирской области".</w:t>
      </w:r>
    </w:p>
    <w:p w:rsidR="00C14276" w:rsidRDefault="00C14276">
      <w:pPr>
        <w:pStyle w:val="ConsPlusNormal"/>
        <w:spacing w:before="220"/>
        <w:ind w:firstLine="540"/>
        <w:jc w:val="both"/>
      </w:pPr>
      <w:r>
        <w:t xml:space="preserve">Стипендии Правительства Новосибирской области назначаются студентам государственных профессиональных образовательных организаций Новосибирской области, обучающимся по профессиям и специальностям среднего профессионального образования в соответствии с Перечнем профессий и специальностей среднего профессионального образования, соответствующих приоритетным направлениям модернизации и технологического развития экономики Новосибирской области, обучающимся </w:t>
      </w:r>
      <w:proofErr w:type="gramStart"/>
      <w:r>
        <w:t>на</w:t>
      </w:r>
      <w:proofErr w:type="gramEnd"/>
      <w:r>
        <w:t xml:space="preserve"> "отлично", на "хорошо" и "отлично", на </w:t>
      </w:r>
      <w:r>
        <w:lastRenderedPageBreak/>
        <w:t>"хорошо".</w:t>
      </w:r>
    </w:p>
    <w:p w:rsidR="00C14276" w:rsidRDefault="00C14276">
      <w:pPr>
        <w:pStyle w:val="ConsPlusNormal"/>
        <w:spacing w:before="220"/>
        <w:ind w:firstLine="540"/>
        <w:jc w:val="both"/>
      </w:pPr>
      <w:r>
        <w:t xml:space="preserve">Перечень профессиональных образовательных организаций, которым будут направляться средства для выплаты стипендий, отражается в </w:t>
      </w:r>
      <w:proofErr w:type="gramStart"/>
      <w:r>
        <w:t>плане</w:t>
      </w:r>
      <w:proofErr w:type="gramEnd"/>
      <w:r>
        <w:t xml:space="preserve"> реализации Программы.</w:t>
      </w:r>
    </w:p>
    <w:p w:rsidR="00C14276" w:rsidRDefault="00C14276">
      <w:pPr>
        <w:pStyle w:val="ConsPlusNormal"/>
        <w:spacing w:before="220"/>
        <w:ind w:firstLine="540"/>
        <w:jc w:val="both"/>
      </w:pPr>
      <w:r>
        <w:t xml:space="preserve">Реализация </w:t>
      </w:r>
      <w:hyperlink w:anchor="P968" w:history="1">
        <w:r>
          <w:rPr>
            <w:color w:val="0000FF"/>
          </w:rPr>
          <w:t>мероприятия 1.2.1</w:t>
        </w:r>
      </w:hyperlink>
      <w:r>
        <w:t xml:space="preserve"> способствует достижению целевых индикаторов 12 - 15,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73" w:history="1">
        <w:r w:rsidR="00C14276">
          <w:rPr>
            <w:color w:val="0000FF"/>
          </w:rPr>
          <w:t>Мероприятие 1.2.2</w:t>
        </w:r>
      </w:hyperlink>
      <w:r w:rsidR="00C14276">
        <w:t xml:space="preserve"> "Внедрение инновационных образовательных программ и проектов, создание совместно с работодателями новой инфраструктуры подготовки кадров".</w:t>
      </w:r>
    </w:p>
    <w:p w:rsidR="00C14276" w:rsidRDefault="00C14276">
      <w:pPr>
        <w:pStyle w:val="ConsPlusNormal"/>
        <w:spacing w:before="220"/>
        <w:ind w:firstLine="540"/>
        <w:jc w:val="both"/>
      </w:pPr>
      <w:r>
        <w:t xml:space="preserve">В рамках данного мероприятия будут созданы условия для подготовки высококвалифицированных специалистов, осуществлена модернизация учебно-лабораторного комплекса, включая объекты инфраструктуры, отраслевых ресурсных центров профессионального образования, межрайонных базовых центров, специализированных отраслевых и многопрофильных профессиональных образовательных организаций, центров профессионального обучения. </w:t>
      </w:r>
      <w:proofErr w:type="gramStart"/>
      <w:r>
        <w:t>Внедрение инновационных образовательных программ и проектов, создание совместно с работодателями новой инфраструктуры подготовки кадров будут осуществляться посредством внедрения новых образовательных и профессиональных стандартов, разработки (приобретения) электронных образовательных ресурсов, проведения ремонтных работ, переоснащения профессиональных образовательных организаций и общежитий, приобретения и обновления компьютерного парка, учебно-лабораторного оборудования, учебной литературы и учебных пособий, спортивного инвентаря, мультимедийного оборудования.</w:t>
      </w:r>
      <w:proofErr w:type="gramEnd"/>
      <w:r>
        <w:t xml:space="preserve"> Отбор профессиональных образовательных организаций для обеспечения финансирования (в форме субсидий) по данному мероприятию будет осуществляться экспертной комиссией по результатам рассмотрения бюджетных заявок и программ развития профессиональных образовательных организаций с учетом приоритетных направлений развития системы среднего профессионального образования и экономики Новосибирской области. Перечень профессиональных образовательных организаций формируется не позднее 15 февраля текущего года и отражается в </w:t>
      </w:r>
      <w:proofErr w:type="gramStart"/>
      <w:r>
        <w:t>плане</w:t>
      </w:r>
      <w:proofErr w:type="gramEnd"/>
      <w:r>
        <w:t xml:space="preserve"> реализации Программы.</w:t>
      </w:r>
    </w:p>
    <w:p w:rsidR="00C14276" w:rsidRDefault="00C14276">
      <w:pPr>
        <w:pStyle w:val="ConsPlusNormal"/>
        <w:spacing w:before="220"/>
        <w:ind w:firstLine="540"/>
        <w:jc w:val="both"/>
      </w:pPr>
      <w:r>
        <w:t>Для формирования положительного имиджа профессиональных образовательных организаций будут ежегодно создаваться не менее 3 видеороликов и информационных сюжетов о востребованности рабочих профессий на рынке труда.</w:t>
      </w:r>
    </w:p>
    <w:p w:rsidR="00C14276" w:rsidRDefault="00C14276">
      <w:pPr>
        <w:pStyle w:val="ConsPlusNormal"/>
        <w:spacing w:before="220"/>
        <w:ind w:firstLine="540"/>
        <w:jc w:val="both"/>
      </w:pPr>
      <w:r>
        <w:t xml:space="preserve">Реализация </w:t>
      </w:r>
      <w:hyperlink w:anchor="P973" w:history="1">
        <w:r>
          <w:rPr>
            <w:color w:val="0000FF"/>
          </w:rPr>
          <w:t>мероприятия 1.2.2</w:t>
        </w:r>
      </w:hyperlink>
      <w:r>
        <w:t xml:space="preserve"> способствует достижению целевых индикаторов 6 - 18,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78" w:history="1">
        <w:r w:rsidR="00C14276">
          <w:rPr>
            <w:color w:val="0000FF"/>
          </w:rPr>
          <w:t>Мероприятие 1.2.3</w:t>
        </w:r>
      </w:hyperlink>
      <w:r w:rsidR="00C14276">
        <w:t xml:space="preserve"> "Развитие системы независимой оценки качества образования".</w:t>
      </w:r>
    </w:p>
    <w:p w:rsidR="00C14276" w:rsidRDefault="00C14276">
      <w:pPr>
        <w:pStyle w:val="ConsPlusNormal"/>
        <w:spacing w:before="220"/>
        <w:ind w:firstLine="540"/>
        <w:jc w:val="both"/>
      </w:pPr>
      <w:r>
        <w:t>Независимая оценка качества образования проводится в форме профессионально-общественной аккредитации реализуемых основных профессиональных образовательных программ и программ профессионального обучения, независимой оценки качества образовательной деятельности профессиональных образовательных организаций, организаций дополнительного профессионального образования и Центра культуры учащейся молодежи, оценки профессиональных квалификаций.</w:t>
      </w:r>
    </w:p>
    <w:p w:rsidR="00C14276" w:rsidRDefault="00C14276">
      <w:pPr>
        <w:pStyle w:val="ConsPlusNormal"/>
        <w:spacing w:before="220"/>
        <w:ind w:firstLine="540"/>
        <w:jc w:val="both"/>
      </w:pPr>
      <w:proofErr w:type="gramStart"/>
      <w:r>
        <w:t>В Новосибирской области будет сформирована государственно-общественная система оценки качества образования, получит развитие система профессионально-общественной аккредитации образовательных программ, сформируется региональная система оценки профессиональных квалификаций.</w:t>
      </w:r>
      <w:proofErr w:type="gramEnd"/>
      <w:r>
        <w:t xml:space="preserve"> Будет обеспечено прохождение независимой оценки качества образовательной деятельности образовательными организациями 1 раз в три года.</w:t>
      </w:r>
    </w:p>
    <w:p w:rsidR="00C14276" w:rsidRDefault="00C14276">
      <w:pPr>
        <w:pStyle w:val="ConsPlusNormal"/>
        <w:spacing w:before="220"/>
        <w:ind w:firstLine="540"/>
        <w:jc w:val="both"/>
      </w:pPr>
      <w:r>
        <w:t xml:space="preserve">Отбор организаций для реализации данного мероприятия будет осуществляться Минтрудом Новосибирской области в </w:t>
      </w:r>
      <w:proofErr w:type="gramStart"/>
      <w:r>
        <w:t>соответствии</w:t>
      </w:r>
      <w:proofErr w:type="gramEnd"/>
      <w:r>
        <w:t xml:space="preserve"> с Федеральным </w:t>
      </w:r>
      <w:hyperlink r:id="rId7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w:t>
      </w:r>
      <w:r>
        <w:lastRenderedPageBreak/>
        <w:t>муниципальных нужд".</w:t>
      </w:r>
    </w:p>
    <w:p w:rsidR="00C14276" w:rsidRDefault="00C14276">
      <w:pPr>
        <w:pStyle w:val="ConsPlusNormal"/>
        <w:spacing w:before="220"/>
        <w:ind w:firstLine="540"/>
        <w:jc w:val="both"/>
      </w:pPr>
      <w:r>
        <w:t xml:space="preserve">Реализация </w:t>
      </w:r>
      <w:hyperlink w:anchor="P978" w:history="1">
        <w:r>
          <w:rPr>
            <w:color w:val="0000FF"/>
          </w:rPr>
          <w:t>мероприятия 1.2.3</w:t>
        </w:r>
      </w:hyperlink>
      <w:r>
        <w:t xml:space="preserve"> способствует достижению целевого индикатора 13, указанного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82" w:history="1">
        <w:r w:rsidR="00C14276">
          <w:rPr>
            <w:color w:val="0000FF"/>
          </w:rPr>
          <w:t>Мероприятие 1.2.4</w:t>
        </w:r>
      </w:hyperlink>
      <w:r w:rsidR="00C14276">
        <w:t xml:space="preserve"> "Повышение уровня профессиональной компетенции работников профессиональных образовательных организаций, организаций дополнительного профессионального образования, Центра культуры учащейся молодежи".</w:t>
      </w:r>
    </w:p>
    <w:p w:rsidR="00C14276" w:rsidRDefault="00C14276">
      <w:pPr>
        <w:pStyle w:val="ConsPlusNormal"/>
        <w:spacing w:before="220"/>
        <w:ind w:firstLine="540"/>
        <w:jc w:val="both"/>
      </w:pPr>
      <w:proofErr w:type="gramStart"/>
      <w:r>
        <w:t xml:space="preserve">Повышение уровня профессиональной компетенции работников образовательных организаций будет осуществляться посредством повышения квалификации и переподготовки педагогических и руководящих работников в различных формах, организации стажировок в условиях производства и на базе ресурсных центров, в том числе за рубежом, подготовки, переподготовки и аттестации </w:t>
      </w:r>
      <w:proofErr w:type="spellStart"/>
      <w:r>
        <w:t>тьюторов</w:t>
      </w:r>
      <w:proofErr w:type="spellEnd"/>
      <w:r>
        <w:t xml:space="preserve"> из числа работников профессиональных образовательных организаций, проведения курсов по повышению квалификации с резервом руководящих работников, а также поощрения педагогических</w:t>
      </w:r>
      <w:proofErr w:type="gramEnd"/>
      <w:r>
        <w:t xml:space="preserve"> работников за вклад в развитие системы среднего профессионального образования.</w:t>
      </w:r>
    </w:p>
    <w:p w:rsidR="00C14276" w:rsidRDefault="00C14276">
      <w:pPr>
        <w:pStyle w:val="ConsPlusNormal"/>
        <w:spacing w:before="220"/>
        <w:ind w:firstLine="540"/>
        <w:jc w:val="both"/>
      </w:pPr>
      <w:r>
        <w:t>Будут реализовываться модульно-накопительная технология повышения квалификации, дистанционные формы повышения квалификации и переподготовки работников образовательных организаций.</w:t>
      </w:r>
    </w:p>
    <w:p w:rsidR="00C14276" w:rsidRDefault="00C14276">
      <w:pPr>
        <w:pStyle w:val="ConsPlusNormal"/>
        <w:spacing w:before="220"/>
        <w:ind w:firstLine="540"/>
        <w:jc w:val="both"/>
      </w:pPr>
      <w:r>
        <w:t xml:space="preserve">Отбор образовательных организаций для реализации данного мероприятия будет осуществляться экспертной комиссией на основе анализа заявок, поступивших в управление развития трудовых ресурсов и профессионального образования Минтруда Новосибирской области от подведомственных образовательных организаций. Перечень образовательных организаций, которые будут организовывать или направлять на повышение квалификации, переподготовку в различных формах своих работников, </w:t>
      </w:r>
      <w:proofErr w:type="gramStart"/>
      <w:r>
        <w:t>формируется не позднее 15 февраля текущего года и отражается</w:t>
      </w:r>
      <w:proofErr w:type="gramEnd"/>
      <w:r>
        <w:t xml:space="preserve"> в плане реализации Программы.</w:t>
      </w:r>
    </w:p>
    <w:p w:rsidR="00C14276" w:rsidRDefault="00C14276">
      <w:pPr>
        <w:pStyle w:val="ConsPlusNormal"/>
        <w:spacing w:before="220"/>
        <w:ind w:firstLine="540"/>
        <w:jc w:val="both"/>
      </w:pPr>
      <w:proofErr w:type="gramStart"/>
      <w:r>
        <w:t>Формой поощрения педагогических работников профессиональных образовательных организаций Новосибирской области, подведомственных Минтруду Новосибирской области, за большой вклад в развитие системы профессионального образования в Новосибирской области и особые заслуги в профессиональной деятельности является премия "Почетный работник профессионального образования Новосибирской области".</w:t>
      </w:r>
      <w:proofErr w:type="gramEnd"/>
    </w:p>
    <w:p w:rsidR="00C14276" w:rsidRDefault="00C14276">
      <w:pPr>
        <w:pStyle w:val="ConsPlusNormal"/>
        <w:spacing w:before="220"/>
        <w:ind w:firstLine="540"/>
        <w:jc w:val="both"/>
      </w:pPr>
      <w:r>
        <w:t xml:space="preserve">Выплата ежегодной премии производится в соответствии с </w:t>
      </w:r>
      <w:hyperlink r:id="rId76" w:history="1">
        <w:r>
          <w:rPr>
            <w:color w:val="0000FF"/>
          </w:rPr>
          <w:t>постановлением</w:t>
        </w:r>
      </w:hyperlink>
      <w:r>
        <w:t xml:space="preserve"> Правительства Новосибирской области от 13.02.2012 N 86-п "Об учреждении премии "Почетный работник профессионального образования Новосибирской области".</w:t>
      </w:r>
    </w:p>
    <w:p w:rsidR="00C14276" w:rsidRDefault="00C14276">
      <w:pPr>
        <w:pStyle w:val="ConsPlusNormal"/>
        <w:spacing w:before="220"/>
        <w:ind w:firstLine="540"/>
        <w:jc w:val="both"/>
      </w:pPr>
      <w:r>
        <w:t xml:space="preserve">Премия присуждается ежегодно пяти педагогическим работникам в размере 100000 рублей каждому с одновременным присвоением звания "Почетный работник профессионального образования </w:t>
      </w:r>
      <w:proofErr w:type="gramStart"/>
      <w:r>
        <w:t>Новосибирской</w:t>
      </w:r>
      <w:proofErr w:type="gramEnd"/>
      <w:r>
        <w:t xml:space="preserve"> области".</w:t>
      </w:r>
    </w:p>
    <w:p w:rsidR="00C14276" w:rsidRDefault="00C14276">
      <w:pPr>
        <w:pStyle w:val="ConsPlusNormal"/>
        <w:spacing w:before="220"/>
        <w:ind w:firstLine="540"/>
        <w:jc w:val="both"/>
      </w:pPr>
      <w:r>
        <w:t>Формой поощрения и поддержки талантливых мастеров производственного обучения профессиональных образовательных организаций является премия "Мастер года".</w:t>
      </w:r>
    </w:p>
    <w:p w:rsidR="00C14276" w:rsidRDefault="00C14276">
      <w:pPr>
        <w:pStyle w:val="ConsPlusNormal"/>
        <w:spacing w:before="220"/>
        <w:ind w:firstLine="540"/>
        <w:jc w:val="both"/>
      </w:pPr>
      <w:r>
        <w:t xml:space="preserve">Выплата ежегодной премии производится в соответствии с </w:t>
      </w:r>
      <w:hyperlink r:id="rId77" w:history="1">
        <w:r>
          <w:rPr>
            <w:color w:val="0000FF"/>
          </w:rPr>
          <w:t>постановлением</w:t>
        </w:r>
      </w:hyperlink>
      <w:r>
        <w:t xml:space="preserve"> администрации Новосибирской области от 24.02.2010 N 67-па "Об учреждении премии "Мастер года".</w:t>
      </w:r>
    </w:p>
    <w:p w:rsidR="00C14276" w:rsidRDefault="00C14276">
      <w:pPr>
        <w:pStyle w:val="ConsPlusNormal"/>
        <w:spacing w:before="220"/>
        <w:ind w:firstLine="540"/>
        <w:jc w:val="both"/>
      </w:pPr>
      <w:r>
        <w:t>Премия присуждается ежегодно победителю областного конкурса "Мастер года".</w:t>
      </w:r>
    </w:p>
    <w:p w:rsidR="00C14276" w:rsidRDefault="00C14276">
      <w:pPr>
        <w:pStyle w:val="ConsPlusNormal"/>
        <w:spacing w:before="220"/>
        <w:ind w:firstLine="540"/>
        <w:jc w:val="both"/>
      </w:pPr>
      <w:r>
        <w:t xml:space="preserve">Реализация </w:t>
      </w:r>
      <w:hyperlink w:anchor="P982" w:history="1">
        <w:r>
          <w:rPr>
            <w:color w:val="0000FF"/>
          </w:rPr>
          <w:t>мероприятия 1.2.4</w:t>
        </w:r>
      </w:hyperlink>
      <w:r>
        <w:t xml:space="preserve"> способствует достижению целевых индикаторов 11, 17,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87" w:history="1">
        <w:r w:rsidR="00C14276">
          <w:rPr>
            <w:color w:val="0000FF"/>
          </w:rPr>
          <w:t>Мероприятие 1.2.5</w:t>
        </w:r>
      </w:hyperlink>
      <w:r w:rsidR="00C14276">
        <w:t xml:space="preserve"> "Обеспечение доступности среднего профессионального образования </w:t>
      </w:r>
      <w:r w:rsidR="00C14276">
        <w:lastRenderedPageBreak/>
        <w:t>для лиц с ограниченными возможностями здоровья".</w:t>
      </w:r>
    </w:p>
    <w:p w:rsidR="00C14276" w:rsidRDefault="00C14276">
      <w:pPr>
        <w:pStyle w:val="ConsPlusNormal"/>
        <w:spacing w:before="220"/>
        <w:ind w:firstLine="540"/>
        <w:jc w:val="both"/>
      </w:pPr>
      <w:proofErr w:type="gramStart"/>
      <w:r>
        <w:t>Обеспечение доступности среднего профессионального образования для лиц с ограниченными возможностями здоровья включает в себя создание условий физической доступности профессиональных образовательных организаций, организаций дополнительного профессионального образования, Центра культуры учащейся молодежи (расширение дверных проемов и путей движения, оборудование тамбуров и тамбур-шлюзов, входных площадок, лестниц, устройство наружных и внутренних пандусов, оборудование помещений подъемными платформами, монтаж входных дверей, оборудование санузлов, оснащение территорий и помещений</w:t>
      </w:r>
      <w:proofErr w:type="gramEnd"/>
      <w:r>
        <w:t xml:space="preserve"> </w:t>
      </w:r>
      <w:proofErr w:type="gramStart"/>
      <w:r>
        <w:t>рельефно-информационными плитами, формирующими направление линий и т.д.), а также приобретение учебного и лабораторного оборудования, разработку (приобретение) программ, адаптированных для обучения лиц с ограниченными возможностями здоровья, в том числе с использованием дистанционных образовательных технологий.</w:t>
      </w:r>
      <w:proofErr w:type="gramEnd"/>
    </w:p>
    <w:p w:rsidR="00C14276" w:rsidRDefault="00C14276">
      <w:pPr>
        <w:pStyle w:val="ConsPlusNormal"/>
        <w:spacing w:before="220"/>
        <w:ind w:firstLine="540"/>
        <w:jc w:val="both"/>
      </w:pPr>
      <w:proofErr w:type="gramStart"/>
      <w:r>
        <w:t>Отбор образовательных организаций, в которых будут создаваться условия для обучения и проживания лиц с ограниченными возможностями здоровья, будет осуществляться в соответствии с Комплексом мер, направленных на повышение эффективности реализации мероприятий по содействию трудоустройству лиц с ограниченными возможностями здоровья и на обеспечение доступности среднего профессионального образования на 2012 - 2020 годы, утвержденным приказом Минтруда Новосибирской области от 04.12.2012 N 1063 "Об утверждении</w:t>
      </w:r>
      <w:proofErr w:type="gramEnd"/>
      <w:r>
        <w:t xml:space="preserve">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2012 - 2020 годы", </w:t>
      </w:r>
      <w:hyperlink r:id="rId78" w:history="1">
        <w:r>
          <w:rPr>
            <w:color w:val="0000FF"/>
          </w:rPr>
          <w:t>письмом</w:t>
        </w:r>
      </w:hyperlink>
      <w:r>
        <w:t xml:space="preserve"> </w:t>
      </w:r>
      <w:proofErr w:type="spellStart"/>
      <w:r>
        <w:t>Минобрнауки</w:t>
      </w:r>
      <w:proofErr w:type="spellEnd"/>
      <w:r>
        <w:t xml:space="preserve"> России от 18.03.2014 N 06-281 "О направлении требований".</w:t>
      </w:r>
    </w:p>
    <w:p w:rsidR="00C14276" w:rsidRDefault="00C14276">
      <w:pPr>
        <w:pStyle w:val="ConsPlusNormal"/>
        <w:spacing w:before="220"/>
        <w:ind w:firstLine="540"/>
        <w:jc w:val="both"/>
      </w:pPr>
      <w:proofErr w:type="gramStart"/>
      <w:r>
        <w:t>Перечень образовательных организаций, которые будут создавать условия для обучения и проживания в общежитиях лиц с ограниченными возможностями здоровья, формируется не позднее 15 февраля текущего финансового года и отражается в плане реализации Программы.</w:t>
      </w:r>
      <w:proofErr w:type="gramEnd"/>
    </w:p>
    <w:p w:rsidR="00C14276" w:rsidRDefault="00C14276">
      <w:pPr>
        <w:pStyle w:val="ConsPlusNormal"/>
        <w:spacing w:before="220"/>
        <w:ind w:firstLine="540"/>
        <w:jc w:val="both"/>
      </w:pPr>
      <w:r>
        <w:t xml:space="preserve">Реализация </w:t>
      </w:r>
      <w:hyperlink w:anchor="P987" w:history="1">
        <w:r>
          <w:rPr>
            <w:color w:val="0000FF"/>
          </w:rPr>
          <w:t>мероприятия 1.2.5</w:t>
        </w:r>
      </w:hyperlink>
      <w:r>
        <w:t xml:space="preserve"> способствует достижению целевого индикатора 6, указанного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91" w:history="1">
        <w:r w:rsidR="00C14276">
          <w:rPr>
            <w:color w:val="0000FF"/>
          </w:rPr>
          <w:t>Мероприятие 1.2.6</w:t>
        </w:r>
      </w:hyperlink>
      <w:r w:rsidR="00C14276">
        <w:t xml:space="preserve"> "Участие профессиональных образовательных организаций, организаций дополнительного профессионального образования, Центра культуры учащейся молодежи в организации и проведении семинаров, форумов, выставок, конкурсов и олимпиад профессионального мастерства, в том числе чемпионатов "Молодые профессионалы" ("</w:t>
      </w:r>
      <w:proofErr w:type="spellStart"/>
      <w:r w:rsidR="00C14276">
        <w:t>Ворлдскиллс</w:t>
      </w:r>
      <w:proofErr w:type="spellEnd"/>
      <w:r w:rsidR="00C14276">
        <w:t xml:space="preserve"> Россия")".</w:t>
      </w:r>
    </w:p>
    <w:p w:rsidR="00C14276" w:rsidRDefault="00C14276">
      <w:pPr>
        <w:pStyle w:val="ConsPlusNormal"/>
        <w:spacing w:before="220"/>
        <w:ind w:firstLine="540"/>
        <w:jc w:val="both"/>
      </w:pPr>
      <w:r>
        <w:t xml:space="preserve">В рамках данного мероприятия Минтруд </w:t>
      </w:r>
      <w:proofErr w:type="gramStart"/>
      <w:r>
        <w:t>Новосибирской</w:t>
      </w:r>
      <w:proofErr w:type="gramEnd"/>
      <w:r>
        <w:t xml:space="preserve"> области выделяет целевые финансовые средства профессиональным образовательным организациям, организациям дополнительного профессионального образования и Центру культуры учащейся молодежи на участие и проведение семинаров, форумов, выставок, конкурсов профессионального мастерства, участие во всероссийских олимпиадах профессионального мастерства, открытых региональных, отборочных и национальных чемпионатах "Молодые профессионалы" ("</w:t>
      </w:r>
      <w:proofErr w:type="spellStart"/>
      <w:r>
        <w:t>Ворлдскиллс</w:t>
      </w:r>
      <w:proofErr w:type="spellEnd"/>
      <w:r>
        <w:t xml:space="preserve"> Россия").</w:t>
      </w:r>
    </w:p>
    <w:p w:rsidR="00C14276" w:rsidRDefault="00C14276">
      <w:pPr>
        <w:pStyle w:val="ConsPlusNormal"/>
        <w:spacing w:before="220"/>
        <w:ind w:firstLine="540"/>
        <w:jc w:val="both"/>
      </w:pPr>
      <w:r>
        <w:t>Отбор участников всероссийских олимпиад профессионального мастерства, открытых региональных, отборочных и национальных чемпионатов "Молодые профессионалы" ("</w:t>
      </w:r>
      <w:proofErr w:type="spellStart"/>
      <w:r>
        <w:t>Ворлдскиллс</w:t>
      </w:r>
      <w:proofErr w:type="spellEnd"/>
      <w:r>
        <w:t xml:space="preserve"> Россия") проводится по результатам региональных конкурсов профессионального мастерства, в том числе по стандартам "</w:t>
      </w:r>
      <w:proofErr w:type="spellStart"/>
      <w:r>
        <w:t>Ворлдскиллс</w:t>
      </w:r>
      <w:proofErr w:type="spellEnd"/>
      <w:r>
        <w:t>".</w:t>
      </w:r>
    </w:p>
    <w:p w:rsidR="00C14276" w:rsidRDefault="00C14276">
      <w:pPr>
        <w:pStyle w:val="ConsPlusNormal"/>
        <w:spacing w:before="220"/>
        <w:ind w:firstLine="540"/>
        <w:jc w:val="both"/>
      </w:pPr>
      <w:r>
        <w:t>Перечень образовательных организаций, участвующих в реализации данного мероприятия, формируется в течение текущего финансового года, в том числе по результатам отборочных, региональных и национальных конкурсов и чемпионатов, и отражается в плане реализации Программы.</w:t>
      </w:r>
    </w:p>
    <w:p w:rsidR="00C14276" w:rsidRDefault="00C14276">
      <w:pPr>
        <w:pStyle w:val="ConsPlusNormal"/>
        <w:spacing w:before="220"/>
        <w:ind w:firstLine="540"/>
        <w:jc w:val="both"/>
      </w:pPr>
      <w:r>
        <w:lastRenderedPageBreak/>
        <w:t xml:space="preserve">Реализация </w:t>
      </w:r>
      <w:hyperlink w:anchor="P991" w:history="1">
        <w:r>
          <w:rPr>
            <w:color w:val="0000FF"/>
          </w:rPr>
          <w:t>мероприятия 1.2.6</w:t>
        </w:r>
      </w:hyperlink>
      <w:r>
        <w:t xml:space="preserve"> способствует достижению целевых индикаторов 13, 17,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997" w:history="1">
        <w:r w:rsidR="00C14276">
          <w:rPr>
            <w:color w:val="0000FF"/>
          </w:rPr>
          <w:t>Мероприятие 1.2.7</w:t>
        </w:r>
      </w:hyperlink>
      <w:r w:rsidR="00C14276">
        <w:t xml:space="preserve"> "Создание и обеспечение функционирования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p w:rsidR="00C14276" w:rsidRDefault="00C14276">
      <w:pPr>
        <w:pStyle w:val="ConsPlusNormal"/>
        <w:spacing w:before="220"/>
        <w:ind w:firstLine="540"/>
        <w:jc w:val="both"/>
      </w:pPr>
      <w:r>
        <w:t xml:space="preserve">В рамках данного мероприятия за счет субсидий государственной </w:t>
      </w:r>
      <w:hyperlink r:id="rId79" w:history="1">
        <w:r>
          <w:rPr>
            <w:color w:val="0000FF"/>
          </w:rPr>
          <w:t>программы</w:t>
        </w:r>
      </w:hyperlink>
      <w:r>
        <w:t xml:space="preserve"> Российской Федерации "Доступная среда" на 2011 - 2020 годы, утвержденной постановлением Правительства Российской Федерации от 01.12.2015 N 1297, будет создана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и обеспечено ее функционирование.</w:t>
      </w:r>
    </w:p>
    <w:p w:rsidR="00C14276" w:rsidRDefault="00C14276">
      <w:pPr>
        <w:pStyle w:val="ConsPlusNormal"/>
        <w:spacing w:before="220"/>
        <w:ind w:firstLine="540"/>
        <w:jc w:val="both"/>
      </w:pPr>
      <w:r>
        <w:t>Базовая профессиональная образовательная организация будет осуществлять свою деятельность по следующим направлениям:</w:t>
      </w:r>
    </w:p>
    <w:p w:rsidR="00C14276" w:rsidRDefault="00C14276">
      <w:pPr>
        <w:pStyle w:val="ConsPlusNormal"/>
        <w:spacing w:before="220"/>
        <w:ind w:firstLine="540"/>
        <w:jc w:val="both"/>
      </w:pPr>
      <w:r>
        <w:t>обучение инвалидов по востребованным и перспективным для экономики региона профессиям и специальностям;</w:t>
      </w:r>
    </w:p>
    <w:p w:rsidR="00C14276" w:rsidRDefault="00C14276">
      <w:pPr>
        <w:pStyle w:val="ConsPlusNormal"/>
        <w:spacing w:before="220"/>
        <w:ind w:firstLine="540"/>
        <w:jc w:val="both"/>
      </w:pPr>
      <w:r>
        <w:t>реализация образовательных программ среднего профессионального образования для инвалидов с использованием сетевой формы;</w:t>
      </w:r>
    </w:p>
    <w:p w:rsidR="00C14276" w:rsidRDefault="00C14276">
      <w:pPr>
        <w:pStyle w:val="ConsPlusNormal"/>
        <w:spacing w:before="220"/>
        <w:ind w:firstLine="540"/>
        <w:jc w:val="both"/>
      </w:pPr>
      <w:r>
        <w:t>предоставление для коллективного пользования информационных и технических средств, дистанционных образовательных технологий, учебно-методических материалов;</w:t>
      </w:r>
    </w:p>
    <w:p w:rsidR="00C14276" w:rsidRDefault="00C14276">
      <w:pPr>
        <w:pStyle w:val="ConsPlusNormal"/>
        <w:spacing w:before="220"/>
        <w:ind w:firstLine="540"/>
        <w:jc w:val="both"/>
      </w:pPr>
      <w:r>
        <w:t>повышение квалификации, в том числе в форме стажировок, педагогических работников профессиональных организаций Новосибирской области и Сибирского федерального округа;</w:t>
      </w:r>
    </w:p>
    <w:p w:rsidR="00C14276" w:rsidRDefault="00C14276">
      <w:pPr>
        <w:pStyle w:val="ConsPlusNormal"/>
        <w:spacing w:before="220"/>
        <w:ind w:firstLine="540"/>
        <w:jc w:val="both"/>
      </w:pPr>
      <w:r>
        <w:t>осуществление консультаций инвалидов, их родителей (законных представителей) по вопросам получения среднего профессионального образования, в том числе с проведением профессиональной диагностики.</w:t>
      </w:r>
    </w:p>
    <w:p w:rsidR="00C14276" w:rsidRDefault="00C14276">
      <w:pPr>
        <w:pStyle w:val="ConsPlusNormal"/>
        <w:spacing w:before="220"/>
        <w:ind w:firstLine="540"/>
        <w:jc w:val="both"/>
      </w:pPr>
      <w:r>
        <w:t xml:space="preserve">Реализация </w:t>
      </w:r>
      <w:hyperlink w:anchor="P997" w:history="1">
        <w:r>
          <w:rPr>
            <w:color w:val="0000FF"/>
          </w:rPr>
          <w:t>мероприятия 1.2.7</w:t>
        </w:r>
      </w:hyperlink>
      <w:r>
        <w:t xml:space="preserve"> будет способствовать достижению целевых индикаторов 19 и 20.</w:t>
      </w:r>
    </w:p>
    <w:p w:rsidR="00C14276" w:rsidRDefault="00C14276">
      <w:pPr>
        <w:pStyle w:val="ConsPlusNormal"/>
        <w:spacing w:before="220"/>
        <w:ind w:firstLine="540"/>
        <w:jc w:val="both"/>
      </w:pPr>
      <w:r>
        <w:t xml:space="preserve">Реализация </w:t>
      </w:r>
      <w:hyperlink w:anchor="P1004" w:history="1">
        <w:r>
          <w:rPr>
            <w:color w:val="0000FF"/>
          </w:rPr>
          <w:t>задачи 3</w:t>
        </w:r>
      </w:hyperlink>
      <w:r>
        <w:t xml:space="preserve"> "Профессиональная ориентация и социальная адаптация молодежи, в том числе учащихся общеобразовательных организаций Новосибирской области, на рынке труда Новосибирской области" достигается путем реализации следующих мероприятий:</w:t>
      </w:r>
    </w:p>
    <w:p w:rsidR="00C14276" w:rsidRDefault="00EE73B5">
      <w:pPr>
        <w:pStyle w:val="ConsPlusNormal"/>
        <w:spacing w:before="220"/>
        <w:ind w:firstLine="540"/>
        <w:jc w:val="both"/>
      </w:pPr>
      <w:hyperlink w:anchor="P1005" w:history="1">
        <w:r w:rsidR="00C14276">
          <w:rPr>
            <w:color w:val="0000FF"/>
          </w:rPr>
          <w:t>Мероприятие 1.3.1</w:t>
        </w:r>
      </w:hyperlink>
      <w:r w:rsidR="00C14276">
        <w:t xml:space="preserve"> "Изготовление информационного материала, направленного на формирование имиджа профессиональных образовательных организаций, пропаганду профессий и специальностей, востребованных на рынке труда".</w:t>
      </w:r>
    </w:p>
    <w:p w:rsidR="00C14276" w:rsidRDefault="00C14276">
      <w:pPr>
        <w:pStyle w:val="ConsPlusNormal"/>
        <w:spacing w:before="220"/>
        <w:ind w:firstLine="540"/>
        <w:jc w:val="both"/>
      </w:pPr>
      <w:r>
        <w:t>Формирование имиджа профессиональных образовательных организаций, пропаганда профессий и специальностей, востребованных на рынке труда, будет осуществляться посредством изготовления и тиражирования буклетов о профессиональных образовательных организациях, изготовления видеофильмов, ауди</w:t>
      </w:r>
      <w:proofErr w:type="gramStart"/>
      <w:r>
        <w:t>о-</w:t>
      </w:r>
      <w:proofErr w:type="gramEnd"/>
      <w:r>
        <w:t xml:space="preserve"> и видеороликов, подготовки PR-статей о профессиях и специальностях, востребованных на рынке труда Новосибирской области, изготовления справочника профессиональных образовательных организаций, демонстрации серии фильмов "Успешный профессионал", "Адаптация на новом рабочем месте" на государственном телевизионном канале ОТС в образовательных организациях </w:t>
      </w:r>
      <w:proofErr w:type="gramStart"/>
      <w:r>
        <w:t>высшего</w:t>
      </w:r>
      <w:proofErr w:type="gramEnd"/>
      <w:r>
        <w:t xml:space="preserve"> образования и профессиональных образовательных организациях. Предполагаемый охват аудитории за период реализации Программы составит 320 тыс. человек.</w:t>
      </w:r>
    </w:p>
    <w:p w:rsidR="00C14276" w:rsidRDefault="00C14276">
      <w:pPr>
        <w:pStyle w:val="ConsPlusNormal"/>
        <w:spacing w:before="220"/>
        <w:ind w:firstLine="540"/>
        <w:jc w:val="both"/>
      </w:pPr>
      <w:r>
        <w:t xml:space="preserve">Перечень профессиональных образовательных организаций, которые будут изготавливать информационный материал, направленный на формирование имиджа профессиональных </w:t>
      </w:r>
      <w:r>
        <w:lastRenderedPageBreak/>
        <w:t xml:space="preserve">образовательных организаций, пропаганду профессий и специальностей, востребованных на рынке труда Новосибирской области, </w:t>
      </w:r>
      <w:proofErr w:type="gramStart"/>
      <w:r>
        <w:t>формируется экспертной комиссией не позднее 15 февраля текущего финансового года и отражается</w:t>
      </w:r>
      <w:proofErr w:type="gramEnd"/>
      <w:r>
        <w:t xml:space="preserve"> в плане реализации Программы.</w:t>
      </w:r>
    </w:p>
    <w:p w:rsidR="00C14276" w:rsidRDefault="00C14276">
      <w:pPr>
        <w:pStyle w:val="ConsPlusNormal"/>
        <w:spacing w:before="220"/>
        <w:ind w:firstLine="540"/>
        <w:jc w:val="both"/>
      </w:pPr>
      <w:r>
        <w:t xml:space="preserve">Реализация </w:t>
      </w:r>
      <w:hyperlink w:anchor="P1005" w:history="1">
        <w:r>
          <w:rPr>
            <w:color w:val="0000FF"/>
          </w:rPr>
          <w:t>мероприятия 1.3.1</w:t>
        </w:r>
      </w:hyperlink>
      <w:r>
        <w:t xml:space="preserve"> способствует достижению целевого индикатора 21, указанного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1009" w:history="1">
        <w:r w:rsidR="00C14276">
          <w:rPr>
            <w:color w:val="0000FF"/>
          </w:rPr>
          <w:t>Мероприятие 1.3.2</w:t>
        </w:r>
      </w:hyperlink>
      <w:r w:rsidR="00C14276">
        <w:t xml:space="preserve"> "Профессиональная ориентация молодежи </w:t>
      </w:r>
      <w:proofErr w:type="gramStart"/>
      <w:r w:rsidR="00C14276">
        <w:t>Новосибирской</w:t>
      </w:r>
      <w:proofErr w:type="gramEnd"/>
      <w:r w:rsidR="00C14276">
        <w:t xml:space="preserve"> области".</w:t>
      </w:r>
    </w:p>
    <w:p w:rsidR="00C14276" w:rsidRDefault="00C14276">
      <w:pPr>
        <w:pStyle w:val="ConsPlusNormal"/>
        <w:spacing w:before="220"/>
        <w:ind w:firstLine="540"/>
        <w:jc w:val="both"/>
      </w:pPr>
      <w:r>
        <w:t xml:space="preserve">Профессиональная ориентация молодежи Новосибирской области будет осуществляться по следующим направлениям: приобретение и использование в работе новейших методических разработок по профессиональной ориентации молодежи, включая программное обеспечение; проведение </w:t>
      </w:r>
      <w:proofErr w:type="spellStart"/>
      <w:r>
        <w:t>профориентационного</w:t>
      </w:r>
      <w:proofErr w:type="spellEnd"/>
      <w:r>
        <w:t xml:space="preserve"> тестирования и консультирования абитуриентов в ходе работы приемных комиссий образовательных организаций высшего образования и профессиональных образовательных организаций; </w:t>
      </w:r>
      <w:proofErr w:type="gramStart"/>
      <w:r>
        <w:t xml:space="preserve">проведение тренингов и консультаций для молодых людей с использованием новейших технологий, в том числе </w:t>
      </w:r>
      <w:proofErr w:type="spellStart"/>
      <w:r>
        <w:t>коучинговых</w:t>
      </w:r>
      <w:proofErr w:type="spellEnd"/>
      <w:r>
        <w:t xml:space="preserve">, развития личных и деловых компетенций; организация и проведение конкурса на лучшую кампанию по профориентации среди профессиональных образовательных организаций; организация и проведение праздника рабочих профессий "Город мастеров"; организация и проведение выезда </w:t>
      </w:r>
      <w:proofErr w:type="spellStart"/>
      <w:r>
        <w:t>агитавтобуса</w:t>
      </w:r>
      <w:proofErr w:type="spellEnd"/>
      <w:r>
        <w:t xml:space="preserve"> для профессиональной ориентации учащихся общеобразовательных организаций Новосибирской области;</w:t>
      </w:r>
      <w:proofErr w:type="gramEnd"/>
      <w:r>
        <w:t xml:space="preserve"> организация </w:t>
      </w:r>
      <w:proofErr w:type="spellStart"/>
      <w:r>
        <w:t>профориентационных</w:t>
      </w:r>
      <w:proofErr w:type="spellEnd"/>
      <w:r>
        <w:t xml:space="preserve"> встреч участников политехнических и агротехнических школ на территории Новосибирской области (ярмарки, выставки, экскурсии и т.п. на базе международного выставочного комплекса "Новосибирск Экспоцентр", Технопарка Новосибирского Академгородка, заводов, профессиональных образовательных организаций, общеобразовательных организаций и т.д.).</w:t>
      </w:r>
    </w:p>
    <w:p w:rsidR="00C14276" w:rsidRDefault="00C14276">
      <w:pPr>
        <w:pStyle w:val="ConsPlusNormal"/>
        <w:spacing w:before="220"/>
        <w:ind w:firstLine="540"/>
        <w:jc w:val="both"/>
      </w:pPr>
      <w:r>
        <w:t xml:space="preserve">Перечень профессиональных образовательных организаций, которые будут осуществлять профессиональную ориентацию молодежи, формируется экспертной комиссией не позднее 15 февраля текущего финансового года и отражается в </w:t>
      </w:r>
      <w:proofErr w:type="gramStart"/>
      <w:r>
        <w:t>плане</w:t>
      </w:r>
      <w:proofErr w:type="gramEnd"/>
      <w:r>
        <w:t xml:space="preserve"> реализации Программы.</w:t>
      </w:r>
    </w:p>
    <w:p w:rsidR="00C14276" w:rsidRDefault="00C14276">
      <w:pPr>
        <w:pStyle w:val="ConsPlusNormal"/>
        <w:spacing w:before="220"/>
        <w:ind w:firstLine="540"/>
        <w:jc w:val="both"/>
      </w:pPr>
      <w:r>
        <w:t>Реализация мероприятия осуществляется также за счет средств от приносящей доход деятельности профессиональных образовательных организаций или привлеченных средств (оборудования, материалов и др.) организаций - социальных партнеров.</w:t>
      </w:r>
    </w:p>
    <w:p w:rsidR="00C14276" w:rsidRDefault="00C14276">
      <w:pPr>
        <w:pStyle w:val="ConsPlusNormal"/>
        <w:spacing w:before="220"/>
        <w:ind w:firstLine="540"/>
        <w:jc w:val="both"/>
      </w:pPr>
      <w:r>
        <w:t xml:space="preserve">Реализация </w:t>
      </w:r>
      <w:hyperlink w:anchor="P1009" w:history="1">
        <w:r>
          <w:rPr>
            <w:color w:val="0000FF"/>
          </w:rPr>
          <w:t>мероприятия 1.3.2</w:t>
        </w:r>
      </w:hyperlink>
      <w:r>
        <w:t xml:space="preserve"> способствует достижению целевых индикаторов 20, 21, указанных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1013" w:history="1">
        <w:r w:rsidR="00C14276">
          <w:rPr>
            <w:color w:val="0000FF"/>
          </w:rPr>
          <w:t>Мероприятие 1.3.3</w:t>
        </w:r>
      </w:hyperlink>
      <w:r w:rsidR="00C14276">
        <w:t xml:space="preserve"> "Обучение, повышение квалификации специалистов, работающих в области профессиональной ориентации молодежи. Проведение межрегиональной конференции".</w:t>
      </w:r>
    </w:p>
    <w:p w:rsidR="00C14276" w:rsidRDefault="00C14276">
      <w:pPr>
        <w:pStyle w:val="ConsPlusNormal"/>
        <w:spacing w:before="220"/>
        <w:ind w:firstLine="540"/>
        <w:jc w:val="both"/>
      </w:pPr>
      <w:r>
        <w:t>Обучение, повышение квалификации специалистов, работающих в области профессиональной ориентации молодежи, будет направлено на подготовку педагогических работников политехнической и агротехнической направленности, с целью внедрения новых профессиональных стандартов и программ подготовки кадров технического профиля, направленных в том числе на решение проблем профессиональной ориентации молодежи и популяризацию рабочих профессий, по темам: "Разработка профессионального стандарта по профессии рабочего, должности служащего", "Разработка учебно-методической документации с учетом профессиональных компетенций по заявкам работодателей", "Разработка профессиональных модулей по требованию работодателей".</w:t>
      </w:r>
    </w:p>
    <w:p w:rsidR="00C14276" w:rsidRDefault="00C14276">
      <w:pPr>
        <w:pStyle w:val="ConsPlusNormal"/>
        <w:spacing w:before="220"/>
        <w:ind w:firstLine="540"/>
        <w:jc w:val="both"/>
      </w:pPr>
      <w:r>
        <w:t>Отбор профессиональных образовательных организаций для прохождения курсов повышения квалификации специалистов, работающих в области профессиональной ориентации молодежи, будет осуществляться экспертной комиссией по заявкам профессиональных образовательных организаций.</w:t>
      </w:r>
    </w:p>
    <w:p w:rsidR="00C14276" w:rsidRDefault="00C14276">
      <w:pPr>
        <w:pStyle w:val="ConsPlusNormal"/>
        <w:spacing w:before="220"/>
        <w:ind w:firstLine="540"/>
        <w:jc w:val="both"/>
      </w:pPr>
      <w:r>
        <w:t xml:space="preserve">Перечень профессиональных образовательных организаций, которые будут организовывать </w:t>
      </w:r>
      <w:r>
        <w:lastRenderedPageBreak/>
        <w:t xml:space="preserve">или направлять на повышение квалификации специалистов по </w:t>
      </w:r>
      <w:proofErr w:type="spellStart"/>
      <w:r>
        <w:t>профориентационной</w:t>
      </w:r>
      <w:proofErr w:type="spellEnd"/>
      <w:r>
        <w:t xml:space="preserve"> работе, </w:t>
      </w:r>
      <w:proofErr w:type="gramStart"/>
      <w:r>
        <w:t>формируется не позднее 15 февраля текущего финансового года и отражается</w:t>
      </w:r>
      <w:proofErr w:type="gramEnd"/>
      <w:r>
        <w:t xml:space="preserve"> в плане реализации Программы.</w:t>
      </w:r>
    </w:p>
    <w:p w:rsidR="00C14276" w:rsidRDefault="00C14276">
      <w:pPr>
        <w:pStyle w:val="ConsPlusNormal"/>
        <w:spacing w:before="220"/>
        <w:ind w:firstLine="540"/>
        <w:jc w:val="both"/>
      </w:pPr>
      <w:r>
        <w:t xml:space="preserve">Реализация </w:t>
      </w:r>
      <w:hyperlink w:anchor="P1013" w:history="1">
        <w:r>
          <w:rPr>
            <w:color w:val="0000FF"/>
          </w:rPr>
          <w:t>мероприятия 1.3.3</w:t>
        </w:r>
      </w:hyperlink>
      <w:r>
        <w:t xml:space="preserve"> способствует достижению целевого индикатора 23, указанного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EE73B5">
      <w:pPr>
        <w:pStyle w:val="ConsPlusNormal"/>
        <w:spacing w:before="220"/>
        <w:ind w:firstLine="540"/>
        <w:jc w:val="both"/>
      </w:pPr>
      <w:hyperlink w:anchor="P1017" w:history="1">
        <w:r w:rsidR="00C14276">
          <w:rPr>
            <w:color w:val="0000FF"/>
          </w:rPr>
          <w:t>Мероприятие 1.3.4</w:t>
        </w:r>
      </w:hyperlink>
      <w:r w:rsidR="00C14276">
        <w:t xml:space="preserve"> "Обучение учащихся общеобразовательных организаций 10, 11 классов в профессиональных образовательных организациях по программам профессиональной подготовки политехнической и агротехнической направленности".</w:t>
      </w:r>
    </w:p>
    <w:p w:rsidR="00C14276" w:rsidRDefault="00C14276">
      <w:pPr>
        <w:pStyle w:val="ConsPlusNormal"/>
        <w:spacing w:before="220"/>
        <w:ind w:firstLine="540"/>
        <w:jc w:val="both"/>
      </w:pPr>
      <w:r>
        <w:t>В рамках данного мероприятия Минтруд Новосибирской области выделяет целевые финансовые средства на обучение в профессиональных образовательных организациях учащихся 10, 11 классов общеобразовательных организаций (ежегодно не менее 1000 школьников) по программам профессиональной подготовки политехнической и агротехнической направленности.</w:t>
      </w:r>
    </w:p>
    <w:p w:rsidR="00C14276" w:rsidRDefault="00C14276">
      <w:pPr>
        <w:pStyle w:val="ConsPlusNormal"/>
        <w:spacing w:before="220"/>
        <w:ind w:firstLine="540"/>
        <w:jc w:val="both"/>
      </w:pPr>
      <w:r>
        <w:t>Отбор профессиональных образовательных организаций для обучения учащихся 10, 11 классов общеобразовательных организаций будет осуществляться экспертной комиссией по заявкам профессиональных образовательных организаций.</w:t>
      </w:r>
    </w:p>
    <w:p w:rsidR="00C14276" w:rsidRDefault="00C14276">
      <w:pPr>
        <w:pStyle w:val="ConsPlusNormal"/>
        <w:spacing w:before="220"/>
        <w:ind w:firstLine="540"/>
        <w:jc w:val="both"/>
      </w:pPr>
      <w:r>
        <w:t>Перечень профессиональных образовательных организаций, которые будут организовывать обучение учащихся 10, 11 классов общеобразовательных организаций, отражается в плане реализации Программы.</w:t>
      </w:r>
    </w:p>
    <w:p w:rsidR="00C14276" w:rsidRDefault="00C14276">
      <w:pPr>
        <w:pStyle w:val="ConsPlusNormal"/>
        <w:spacing w:before="220"/>
        <w:ind w:firstLine="540"/>
        <w:jc w:val="both"/>
      </w:pPr>
      <w:r>
        <w:t xml:space="preserve">Реализация </w:t>
      </w:r>
      <w:hyperlink w:anchor="P1017" w:history="1">
        <w:r>
          <w:rPr>
            <w:color w:val="0000FF"/>
          </w:rPr>
          <w:t>мероприятия 1.3.4</w:t>
        </w:r>
      </w:hyperlink>
      <w:r>
        <w:t xml:space="preserve"> способствует достижению целевого индикатора 21, указанного в </w:t>
      </w:r>
      <w:hyperlink w:anchor="P629" w:history="1">
        <w:proofErr w:type="gramStart"/>
        <w:r>
          <w:rPr>
            <w:color w:val="0000FF"/>
          </w:rPr>
          <w:t>приложении</w:t>
        </w:r>
        <w:proofErr w:type="gramEnd"/>
        <w:r>
          <w:rPr>
            <w:color w:val="0000FF"/>
          </w:rPr>
          <w:t xml:space="preserve"> N 1</w:t>
        </w:r>
      </w:hyperlink>
      <w:r>
        <w:t xml:space="preserve"> к Программе.</w:t>
      </w:r>
    </w:p>
    <w:p w:rsidR="00C14276" w:rsidRDefault="00C14276">
      <w:pPr>
        <w:pStyle w:val="ConsPlusNormal"/>
        <w:spacing w:before="220"/>
        <w:ind w:firstLine="540"/>
        <w:jc w:val="both"/>
      </w:pPr>
      <w:r>
        <w:t>Мероприятия Программы направлены на обеспечение функционирования, на модернизацию и развитие системы подведомственных Минтруду Новосибирской области образовательных организаций, оказание мер социальной поддержки студентам данных организаций. В реализации мероприятий Программы принимают участие организации (работодатели) различных форм собственности.</w:t>
      </w:r>
    </w:p>
    <w:p w:rsidR="00C14276" w:rsidRDefault="00C14276">
      <w:pPr>
        <w:pStyle w:val="ConsPlusNormal"/>
        <w:spacing w:before="220"/>
        <w:ind w:firstLine="540"/>
        <w:jc w:val="both"/>
      </w:pPr>
      <w:r>
        <w:t xml:space="preserve">Мероприятия и ресурсное обеспечение реализации Программы представлены в </w:t>
      </w:r>
      <w:hyperlink w:anchor="P925" w:history="1">
        <w:r>
          <w:rPr>
            <w:color w:val="0000FF"/>
          </w:rPr>
          <w:t>приложении N 2</w:t>
        </w:r>
      </w:hyperlink>
      <w:r>
        <w:t xml:space="preserve"> к Программе.</w:t>
      </w:r>
    </w:p>
    <w:p w:rsidR="00C14276" w:rsidRDefault="00C14276">
      <w:pPr>
        <w:pStyle w:val="ConsPlusNormal"/>
        <w:ind w:firstLine="540"/>
        <w:jc w:val="both"/>
      </w:pPr>
    </w:p>
    <w:p w:rsidR="00C14276" w:rsidRDefault="00C14276">
      <w:pPr>
        <w:pStyle w:val="ConsPlusNormal"/>
        <w:jc w:val="center"/>
      </w:pPr>
      <w:r>
        <w:t>Характеристика мер государственного регулирования</w:t>
      </w:r>
    </w:p>
    <w:p w:rsidR="00C14276" w:rsidRDefault="00C14276">
      <w:pPr>
        <w:pStyle w:val="ConsPlusNormal"/>
        <w:ind w:firstLine="540"/>
        <w:jc w:val="both"/>
      </w:pPr>
    </w:p>
    <w:p w:rsidR="00C14276" w:rsidRDefault="00C14276">
      <w:pPr>
        <w:pStyle w:val="ConsPlusNormal"/>
        <w:ind w:firstLine="540"/>
        <w:jc w:val="both"/>
      </w:pPr>
      <w:proofErr w:type="gramStart"/>
      <w:r>
        <w:t>Минтруд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труда, занятости населения, среднего профессионального образования, дополнительного образования и дополнительного профессионального образования (в отношении подведомственных государственных образовательных организаций Новосибирской области) на территории Новосибирской области в пределах полномочий, установленных законодательством Российской Федерации и законодательством Новосибирской области, координацию и контроль за деятельностью</w:t>
      </w:r>
      <w:proofErr w:type="gramEnd"/>
      <w:r>
        <w:t xml:space="preserve"> находящихся в его ведении государственных учреждений </w:t>
      </w:r>
      <w:proofErr w:type="gramStart"/>
      <w:r>
        <w:t>Новосибирской</w:t>
      </w:r>
      <w:proofErr w:type="gramEnd"/>
      <w:r>
        <w:t xml:space="preserve"> области.</w:t>
      </w:r>
    </w:p>
    <w:p w:rsidR="00C14276" w:rsidRDefault="00C14276">
      <w:pPr>
        <w:pStyle w:val="ConsPlusNormal"/>
        <w:spacing w:before="220"/>
        <w:ind w:firstLine="540"/>
        <w:jc w:val="both"/>
      </w:pPr>
      <w:r>
        <w:t xml:space="preserve">Минтруд Новосибирской области осуществляет свои полномочия в </w:t>
      </w:r>
      <w:proofErr w:type="gramStart"/>
      <w:r>
        <w:t>соответствии</w:t>
      </w:r>
      <w:proofErr w:type="gramEnd"/>
      <w:r>
        <w:t xml:space="preserve"> с </w:t>
      </w:r>
      <w:hyperlink r:id="rId80" w:history="1">
        <w:r>
          <w:rPr>
            <w:color w:val="0000FF"/>
          </w:rPr>
          <w:t>Законом</w:t>
        </w:r>
      </w:hyperlink>
      <w:r>
        <w:t xml:space="preserve"> Российской Федерации от 29.12.2012 N 273-ФЗ "Об образовании в Российской Федерации" и в соответствии с </w:t>
      </w:r>
      <w:hyperlink r:id="rId81" w:history="1">
        <w:r>
          <w:rPr>
            <w:color w:val="0000FF"/>
          </w:rPr>
          <w:t>постановлением</w:t>
        </w:r>
      </w:hyperlink>
      <w:r>
        <w:t xml:space="preserve"> Правительства Новосибирской области от 12.08.2015 N 300-п "О министерстве труда, занятости и трудовых ресурсов Новосибирской области".</w:t>
      </w:r>
    </w:p>
    <w:p w:rsidR="00C14276" w:rsidRDefault="00C14276">
      <w:pPr>
        <w:pStyle w:val="ConsPlusNormal"/>
        <w:spacing w:before="220"/>
        <w:ind w:firstLine="540"/>
        <w:jc w:val="both"/>
      </w:pPr>
      <w:r>
        <w:t>В целях реализации Программы Минтруд Новосибирской области:</w:t>
      </w:r>
    </w:p>
    <w:p w:rsidR="00C14276" w:rsidRDefault="00C14276">
      <w:pPr>
        <w:pStyle w:val="ConsPlusNormal"/>
        <w:spacing w:before="220"/>
        <w:ind w:firstLine="540"/>
        <w:jc w:val="both"/>
      </w:pPr>
      <w:r>
        <w:t xml:space="preserve">обеспечивает функционирование и развитие системы подведомственных государственных </w:t>
      </w:r>
      <w:r>
        <w:lastRenderedPageBreak/>
        <w:t>образовательных организаций;</w:t>
      </w:r>
    </w:p>
    <w:p w:rsidR="00C14276" w:rsidRDefault="00C14276">
      <w:pPr>
        <w:pStyle w:val="ConsPlusNormal"/>
        <w:spacing w:before="220"/>
        <w:ind w:firstLine="540"/>
        <w:jc w:val="both"/>
      </w:pPr>
      <w:r>
        <w:t>разрабатывает предложения о размере нормативов финансирования профессиональных образовательных организаций;</w:t>
      </w:r>
    </w:p>
    <w:p w:rsidR="00C14276" w:rsidRDefault="00C14276">
      <w:pPr>
        <w:pStyle w:val="ConsPlusNormal"/>
        <w:spacing w:before="220"/>
        <w:ind w:firstLine="540"/>
        <w:jc w:val="both"/>
      </w:pPr>
      <w:r>
        <w:t>разрабатывает предложения по объему и структуре приема в профессиональные образовательные организации студентов за счет средств областного бюджета Новосибирской области;</w:t>
      </w:r>
    </w:p>
    <w:p w:rsidR="00C14276" w:rsidRDefault="00C14276">
      <w:pPr>
        <w:pStyle w:val="ConsPlusNormal"/>
        <w:spacing w:before="220"/>
        <w:ind w:firstLine="540"/>
        <w:jc w:val="both"/>
      </w:pPr>
      <w:r>
        <w:t>готовит предложения по созданию, реорганизации и ликвидации профессиональных образовательных организаций;</w:t>
      </w:r>
    </w:p>
    <w:p w:rsidR="00C14276" w:rsidRDefault="00C14276">
      <w:pPr>
        <w:pStyle w:val="ConsPlusNormal"/>
        <w:spacing w:before="220"/>
        <w:ind w:firstLine="540"/>
        <w:jc w:val="both"/>
      </w:pPr>
      <w:r>
        <w:t>готовит проекты законов Новосибирской области, правовых актов Губернатора Новосибирской области, Правительства Новосибирской области по вопросам организации предоставления среднего профессионального образования (за исключением профессионального педагогического образования, медицинского образования, образования в области физической культуры и спорта, образования в сфере культуры и искусства) на территории Новосибирской области;</w:t>
      </w:r>
    </w:p>
    <w:p w:rsidR="00C14276" w:rsidRDefault="00C14276">
      <w:pPr>
        <w:pStyle w:val="ConsPlusNormal"/>
        <w:spacing w:before="220"/>
        <w:ind w:firstLine="540"/>
        <w:jc w:val="both"/>
      </w:pPr>
      <w:r>
        <w:t xml:space="preserve">организует переподготовку, повышение квалификации и стажировку мастеров </w:t>
      </w:r>
      <w:proofErr w:type="gramStart"/>
      <w:r>
        <w:t>производственного</w:t>
      </w:r>
      <w:proofErr w:type="gramEnd"/>
      <w:r>
        <w:t xml:space="preserve"> обучения, преподавателей специальных дисциплин профессиональных образовательных организаций;</w:t>
      </w:r>
    </w:p>
    <w:p w:rsidR="00C14276" w:rsidRDefault="00C14276">
      <w:pPr>
        <w:pStyle w:val="ConsPlusNormal"/>
        <w:spacing w:before="220"/>
        <w:ind w:firstLine="540"/>
        <w:jc w:val="both"/>
      </w:pPr>
      <w:r>
        <w:t>осуществляет разработку и реализацию мероприятий по оптимизации и развитию сети профессиональных образовательных организаций;</w:t>
      </w:r>
    </w:p>
    <w:p w:rsidR="00C14276" w:rsidRDefault="00C14276">
      <w:pPr>
        <w:pStyle w:val="ConsPlusNormal"/>
        <w:spacing w:before="220"/>
        <w:ind w:firstLine="540"/>
        <w:jc w:val="both"/>
      </w:pPr>
      <w:r>
        <w:t>осуществляет 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14276" w:rsidRDefault="00C14276">
      <w:pPr>
        <w:pStyle w:val="ConsPlusNormal"/>
        <w:spacing w:before="220"/>
        <w:ind w:firstLine="540"/>
        <w:jc w:val="both"/>
      </w:pPr>
      <w:r>
        <w:t>Участие органов местного самоуправления Новосибирской области в реализации мероприятий Программы не предусматривается.</w:t>
      </w:r>
    </w:p>
    <w:p w:rsidR="00C14276" w:rsidRDefault="00C14276">
      <w:pPr>
        <w:pStyle w:val="ConsPlusNormal"/>
        <w:ind w:firstLine="540"/>
        <w:jc w:val="both"/>
      </w:pPr>
    </w:p>
    <w:p w:rsidR="00C14276" w:rsidRDefault="00C14276">
      <w:pPr>
        <w:pStyle w:val="ConsPlusNormal"/>
        <w:jc w:val="center"/>
        <w:outlineLvl w:val="1"/>
      </w:pPr>
      <w:r>
        <w:t>V. Механизм реализации и система управления Программы</w:t>
      </w:r>
    </w:p>
    <w:p w:rsidR="00C14276" w:rsidRDefault="00C14276">
      <w:pPr>
        <w:pStyle w:val="ConsPlusNormal"/>
        <w:ind w:firstLine="540"/>
        <w:jc w:val="both"/>
      </w:pPr>
    </w:p>
    <w:p w:rsidR="00C14276" w:rsidRDefault="00C14276">
      <w:pPr>
        <w:pStyle w:val="ConsPlusNormal"/>
        <w:ind w:firstLine="540"/>
        <w:jc w:val="both"/>
      </w:pPr>
      <w:r>
        <w:t xml:space="preserve">Программа разработана в </w:t>
      </w:r>
      <w:proofErr w:type="gramStart"/>
      <w:r>
        <w:t>соответствии</w:t>
      </w:r>
      <w:proofErr w:type="gramEnd"/>
      <w:r>
        <w:t xml:space="preserve"> со следующими нормативными правовыми актами:</w:t>
      </w:r>
    </w:p>
    <w:p w:rsidR="00C14276" w:rsidRDefault="00EE73B5">
      <w:pPr>
        <w:pStyle w:val="ConsPlusNormal"/>
        <w:spacing w:before="220"/>
        <w:ind w:firstLine="540"/>
        <w:jc w:val="both"/>
      </w:pPr>
      <w:hyperlink r:id="rId82" w:history="1">
        <w:r w:rsidR="00C14276">
          <w:rPr>
            <w:color w:val="0000FF"/>
          </w:rPr>
          <w:t>Закон</w:t>
        </w:r>
      </w:hyperlink>
      <w:r w:rsidR="00C14276">
        <w:t xml:space="preserve"> Российской Федерации от 19.04.1991 N 1032-1 "О занятости населения в Российской Федерации";</w:t>
      </w:r>
    </w:p>
    <w:p w:rsidR="00C14276" w:rsidRDefault="00C14276">
      <w:pPr>
        <w:pStyle w:val="ConsPlusNormal"/>
        <w:spacing w:before="220"/>
        <w:ind w:firstLine="540"/>
        <w:jc w:val="both"/>
      </w:pPr>
      <w:r>
        <w:t xml:space="preserve">Федеральный </w:t>
      </w:r>
      <w:hyperlink r:id="rId83" w:history="1">
        <w:r>
          <w:rPr>
            <w:color w:val="0000FF"/>
          </w:rPr>
          <w:t>закон</w:t>
        </w:r>
      </w:hyperlink>
      <w:r>
        <w:t xml:space="preserve"> Российской Федерации от 29.12.2012 N 273-ФЗ "Об образовании в Российской Федерации";</w:t>
      </w:r>
    </w:p>
    <w:p w:rsidR="00C14276" w:rsidRDefault="00EE73B5">
      <w:pPr>
        <w:pStyle w:val="ConsPlusNormal"/>
        <w:spacing w:before="220"/>
        <w:ind w:firstLine="540"/>
        <w:jc w:val="both"/>
      </w:pPr>
      <w:hyperlink r:id="rId84" w:history="1">
        <w:r w:rsidR="00C14276">
          <w:rPr>
            <w:color w:val="0000FF"/>
          </w:rPr>
          <w:t>постановление</w:t>
        </w:r>
      </w:hyperlink>
      <w:r w:rsidR="00C14276">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w:t>
      </w:r>
    </w:p>
    <w:p w:rsidR="00C14276" w:rsidRDefault="00C14276">
      <w:pPr>
        <w:pStyle w:val="ConsPlusNormal"/>
        <w:spacing w:before="220"/>
        <w:ind w:firstLine="540"/>
        <w:jc w:val="both"/>
      </w:pPr>
      <w:r>
        <w:t xml:space="preserve">абзац исключен. - </w:t>
      </w:r>
      <w:hyperlink r:id="rId85" w:history="1">
        <w:r>
          <w:rPr>
            <w:color w:val="0000FF"/>
          </w:rPr>
          <w:t>Постановление</w:t>
        </w:r>
      </w:hyperlink>
      <w:r>
        <w:t xml:space="preserve"> Правительства </w:t>
      </w:r>
      <w:proofErr w:type="gramStart"/>
      <w:r>
        <w:t>Новосибирской</w:t>
      </w:r>
      <w:proofErr w:type="gramEnd"/>
      <w:r>
        <w:t xml:space="preserve"> области от 27.07.2017 N 294-п;</w:t>
      </w:r>
    </w:p>
    <w:p w:rsidR="00C14276" w:rsidRDefault="00EE73B5">
      <w:pPr>
        <w:pStyle w:val="ConsPlusNormal"/>
        <w:spacing w:before="220"/>
        <w:ind w:firstLine="540"/>
        <w:jc w:val="both"/>
      </w:pPr>
      <w:hyperlink r:id="rId86" w:history="1">
        <w:r w:rsidR="00C14276">
          <w:rPr>
            <w:color w:val="0000FF"/>
          </w:rPr>
          <w:t>Закон</w:t>
        </w:r>
      </w:hyperlink>
      <w:r w:rsidR="00C14276">
        <w:t xml:space="preserve"> </w:t>
      </w:r>
      <w:proofErr w:type="gramStart"/>
      <w:r w:rsidR="00C14276">
        <w:t>Новосибирской</w:t>
      </w:r>
      <w:proofErr w:type="gramEnd"/>
      <w:r w:rsidR="00C14276">
        <w:t xml:space="preserve"> области от 05.07.2013 N 361-ОЗ "О регулировании отношений в сфере образования в Новосибирской области";</w:t>
      </w:r>
    </w:p>
    <w:p w:rsidR="00C14276" w:rsidRDefault="00EE73B5">
      <w:pPr>
        <w:pStyle w:val="ConsPlusNormal"/>
        <w:spacing w:before="220"/>
        <w:ind w:firstLine="540"/>
        <w:jc w:val="both"/>
      </w:pPr>
      <w:hyperlink r:id="rId87" w:history="1">
        <w:r w:rsidR="00C14276">
          <w:rPr>
            <w:color w:val="0000FF"/>
          </w:rPr>
          <w:t>распоряжение</w:t>
        </w:r>
      </w:hyperlink>
      <w:r w:rsidR="00C14276">
        <w:t xml:space="preserve"> Правительства Российской Федерации от 30.04.2014 N 722-р "Об утверждении Плана мероприятий ("дорожной карты") "Изменения в отраслях социальной сферы, направленные на повышение эффективности образования и науки";</w:t>
      </w:r>
    </w:p>
    <w:p w:rsidR="00C14276" w:rsidRDefault="00EE73B5">
      <w:pPr>
        <w:pStyle w:val="ConsPlusNormal"/>
        <w:spacing w:before="220"/>
        <w:ind w:firstLine="540"/>
        <w:jc w:val="both"/>
      </w:pPr>
      <w:hyperlink r:id="rId88" w:history="1">
        <w:r w:rsidR="00C14276">
          <w:rPr>
            <w:color w:val="0000FF"/>
          </w:rPr>
          <w:t>постановление</w:t>
        </w:r>
      </w:hyperlink>
      <w:r w:rsidR="00C14276">
        <w:t xml:space="preserve"> администрации Новосибирской области от 07.09.2009 N 339-па "Об утверждении Схемы территориального планирования Новосибирской области";</w:t>
      </w:r>
    </w:p>
    <w:p w:rsidR="00C14276" w:rsidRDefault="00EE73B5">
      <w:pPr>
        <w:pStyle w:val="ConsPlusNormal"/>
        <w:spacing w:before="220"/>
        <w:ind w:firstLine="540"/>
        <w:jc w:val="both"/>
      </w:pPr>
      <w:hyperlink r:id="rId89" w:history="1">
        <w:proofErr w:type="gramStart"/>
        <w:r w:rsidR="00C14276">
          <w:rPr>
            <w:color w:val="0000FF"/>
          </w:rPr>
          <w:t>постановление</w:t>
        </w:r>
      </w:hyperlink>
      <w:r w:rsidR="00C14276">
        <w:t xml:space="preserve"> Губернатора Новосибирской области от 03.12.2007 N 474 "О Стратегии социально-экономического развития Новосибирской области на период до 2025 года";</w:t>
      </w:r>
      <w:proofErr w:type="gramEnd"/>
    </w:p>
    <w:p w:rsidR="00C14276" w:rsidRDefault="00EE73B5">
      <w:pPr>
        <w:pStyle w:val="ConsPlusNormal"/>
        <w:spacing w:before="220"/>
        <w:ind w:firstLine="540"/>
        <w:jc w:val="both"/>
      </w:pPr>
      <w:hyperlink r:id="rId90" w:history="1">
        <w:r w:rsidR="00C14276">
          <w:rPr>
            <w:color w:val="0000FF"/>
          </w:rPr>
          <w:t>постановление</w:t>
        </w:r>
      </w:hyperlink>
      <w:r w:rsidR="00C14276">
        <w:t xml:space="preserve"> Правительства Новосибирской области от 12.08.2015 N 300-п "О министерстве труда, занятости и трудовых ресурсов Новосибирской области".</w:t>
      </w:r>
    </w:p>
    <w:p w:rsidR="00C14276" w:rsidRDefault="00C14276">
      <w:pPr>
        <w:pStyle w:val="ConsPlusNormal"/>
        <w:jc w:val="both"/>
      </w:pPr>
      <w:r>
        <w:t xml:space="preserve">(в ред. </w:t>
      </w:r>
      <w:hyperlink r:id="rId91" w:history="1">
        <w:r>
          <w:rPr>
            <w:color w:val="0000FF"/>
          </w:rPr>
          <w:t>постановления</w:t>
        </w:r>
      </w:hyperlink>
      <w:r>
        <w:t xml:space="preserve"> Правительства </w:t>
      </w:r>
      <w:proofErr w:type="gramStart"/>
      <w:r>
        <w:t>Новосибирской</w:t>
      </w:r>
      <w:proofErr w:type="gramEnd"/>
      <w:r>
        <w:t xml:space="preserve"> области от 22.12.2015 N 453-п)</w:t>
      </w:r>
    </w:p>
    <w:p w:rsidR="00C14276" w:rsidRDefault="00C14276">
      <w:pPr>
        <w:pStyle w:val="ConsPlusNormal"/>
        <w:spacing w:before="220"/>
        <w:ind w:firstLine="540"/>
        <w:jc w:val="both"/>
      </w:pPr>
      <w:r>
        <w:t>Текущее управление реализацией Программы осуществляет Минтруд Новосибирской области.</w:t>
      </w:r>
    </w:p>
    <w:p w:rsidR="00C14276" w:rsidRDefault="00C14276">
      <w:pPr>
        <w:pStyle w:val="ConsPlusNormal"/>
        <w:spacing w:before="220"/>
        <w:ind w:firstLine="540"/>
        <w:jc w:val="both"/>
      </w:pPr>
      <w:r>
        <w:t>Исполнителями основных мероприятий Программы являются Минтруд Новосибирской области, подведомственные профессиональные образовательные организации, организации дополнительного профессионального образования и Центр культуры учащейся молодежи, центры занятости населения, ГАУ НСО "Центр развития профессиональной карьеры".</w:t>
      </w:r>
    </w:p>
    <w:p w:rsidR="00C14276" w:rsidRDefault="00C14276">
      <w:pPr>
        <w:pStyle w:val="ConsPlusNormal"/>
        <w:jc w:val="both"/>
      </w:pPr>
      <w:r>
        <w:t xml:space="preserve">(в ред. </w:t>
      </w:r>
      <w:hyperlink r:id="rId92"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 xml:space="preserve">Взаимодействие с подведомственными Минтруду </w:t>
      </w:r>
      <w:proofErr w:type="gramStart"/>
      <w:r>
        <w:t>Новосибирской</w:t>
      </w:r>
      <w:proofErr w:type="gramEnd"/>
      <w:r>
        <w:t xml:space="preserve"> области профессиональными образовательными организациями, организациями дополнительного профессионального образования и Центром культуры учащейся молодежи осуществляется в рамках соглашений о предоставлении из областного бюджета Новосибирской области субсидий государственным бюджетным (автономным) учреждениям:</w:t>
      </w:r>
    </w:p>
    <w:p w:rsidR="00C14276" w:rsidRDefault="00C14276">
      <w:pPr>
        <w:pStyle w:val="ConsPlusNormal"/>
        <w:jc w:val="both"/>
      </w:pPr>
      <w:r>
        <w:t xml:space="preserve">(в ред. </w:t>
      </w:r>
      <w:hyperlink r:id="rId93"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на финансовое обеспечение выполнения государственного задания;</w:t>
      </w:r>
    </w:p>
    <w:p w:rsidR="00C14276" w:rsidRDefault="00C14276">
      <w:pPr>
        <w:pStyle w:val="ConsPlusNormal"/>
        <w:spacing w:before="220"/>
        <w:ind w:firstLine="540"/>
        <w:jc w:val="both"/>
      </w:pPr>
      <w:r>
        <w:t>на оказание мер социальной поддержки отдельным категориям обучающихся;</w:t>
      </w:r>
    </w:p>
    <w:p w:rsidR="00C14276" w:rsidRDefault="00C14276">
      <w:pPr>
        <w:pStyle w:val="ConsPlusNormal"/>
        <w:spacing w:before="220"/>
        <w:ind w:firstLine="540"/>
        <w:jc w:val="both"/>
      </w:pPr>
      <w:r>
        <w:t xml:space="preserve">на обеспечение социальной поддержки в натуральном </w:t>
      </w:r>
      <w:proofErr w:type="gramStart"/>
      <w:r>
        <w:t>выражении</w:t>
      </w:r>
      <w:proofErr w:type="gramEnd"/>
      <w:r>
        <w:t xml:space="preserve"> обучающихся и выпускников из числа детей-сирот и детей, оставшихся без попечения родителей;</w:t>
      </w:r>
    </w:p>
    <w:p w:rsidR="00C14276" w:rsidRDefault="00C14276">
      <w:pPr>
        <w:pStyle w:val="ConsPlusNormal"/>
        <w:spacing w:before="220"/>
        <w:ind w:firstLine="540"/>
        <w:jc w:val="both"/>
      </w:pPr>
      <w:r>
        <w:t>на реализацию мероприятий Программы.</w:t>
      </w:r>
    </w:p>
    <w:p w:rsidR="00C14276" w:rsidRDefault="00C14276">
      <w:pPr>
        <w:pStyle w:val="ConsPlusNormal"/>
        <w:spacing w:before="220"/>
        <w:ind w:firstLine="540"/>
        <w:jc w:val="both"/>
      </w:pPr>
      <w:r>
        <w:t xml:space="preserve">В реализации мероприятий Программы участвуют ведущие предприятия, организации отраслей экономики Новосибирской области. </w:t>
      </w:r>
      <w:proofErr w:type="gramStart"/>
      <w:r>
        <w:t>Подтверждение намерений их участия отражены в соглашениях о взаимодействии между профессиональными образовательными организациями и организациями (предприятиями), соглашениях о создании и обеспечении деятельности ресурсных центров в следующих сферах: дорожно-строительная отрасль, железнодорожный транспорт, общественное питание, жилищно-коммунальное хозяйство и строительство, связь, книгоиздательство и полиграфическое производство, легкая промышленность и сервис, металлургия, металлообработка и сварочное производство, машиностроение и металлообработка, литейное производство, машиностроительная отрасль, пищевая и</w:t>
      </w:r>
      <w:proofErr w:type="gramEnd"/>
      <w:r>
        <w:t xml:space="preserve"> перерабатывающая промышленность, энергетическая и строительная отрасль, сфера бытовых услуг, автомобильный и городской транспорт, химические технологии, авиастроительная отрасль, микроэлектроника и информационные технологии, строительные технологии и монтажное строительство.</w:t>
      </w:r>
    </w:p>
    <w:p w:rsidR="00C14276" w:rsidRDefault="00C14276">
      <w:pPr>
        <w:pStyle w:val="ConsPlusNormal"/>
        <w:jc w:val="both"/>
      </w:pPr>
      <w:r>
        <w:t xml:space="preserve">(в ред. </w:t>
      </w:r>
      <w:hyperlink r:id="rId94"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proofErr w:type="gramStart"/>
      <w:r>
        <w:t>Профессиональные образовательные организации Новосибирской области в рамках Программы осуществляют свои функции во взаимодействии с общеобразовательными учреждениями города Новосибирска и Новосибирской области на основании договоров (соглашений) о взаимодействии профессиональных образовательных организаций и общеобразовательных учреждений Новосибирской области.</w:t>
      </w:r>
      <w:proofErr w:type="gramEnd"/>
    </w:p>
    <w:p w:rsidR="00C14276" w:rsidRDefault="00C14276">
      <w:pPr>
        <w:pStyle w:val="ConsPlusNormal"/>
        <w:spacing w:before="220"/>
        <w:ind w:firstLine="540"/>
        <w:jc w:val="both"/>
      </w:pPr>
      <w:r>
        <w:lastRenderedPageBreak/>
        <w:t>Исполнители мероприятий Программы осуществляют:</w:t>
      </w:r>
    </w:p>
    <w:p w:rsidR="00C14276" w:rsidRDefault="00C14276">
      <w:pPr>
        <w:pStyle w:val="ConsPlusNormal"/>
        <w:spacing w:before="220"/>
        <w:ind w:firstLine="540"/>
        <w:jc w:val="both"/>
      </w:pPr>
      <w:r>
        <w:t>своевременную и качественную реализацию программных мероприятий;</w:t>
      </w:r>
    </w:p>
    <w:p w:rsidR="00C14276" w:rsidRDefault="00C14276">
      <w:pPr>
        <w:pStyle w:val="ConsPlusNormal"/>
        <w:spacing w:before="220"/>
        <w:ind w:firstLine="540"/>
        <w:jc w:val="both"/>
      </w:pPr>
      <w:r>
        <w:t>эффективное и целевое использование бюджетных средств, выделенных на реализацию Программы.</w:t>
      </w:r>
    </w:p>
    <w:p w:rsidR="00C14276" w:rsidRDefault="00C14276">
      <w:pPr>
        <w:pStyle w:val="ConsPlusNormal"/>
        <w:spacing w:before="220"/>
        <w:ind w:firstLine="540"/>
        <w:jc w:val="both"/>
      </w:pPr>
      <w:r>
        <w:t xml:space="preserve">Минтруд Новосибирской области для управления и </w:t>
      </w:r>
      <w:proofErr w:type="gramStart"/>
      <w:r>
        <w:t>контроля за</w:t>
      </w:r>
      <w:proofErr w:type="gramEnd"/>
      <w:r>
        <w:t xml:space="preserve"> ходом реализации Программы:</w:t>
      </w:r>
    </w:p>
    <w:p w:rsidR="00C14276" w:rsidRDefault="00C14276">
      <w:pPr>
        <w:pStyle w:val="ConsPlusNormal"/>
        <w:spacing w:before="220"/>
        <w:ind w:firstLine="540"/>
        <w:jc w:val="both"/>
      </w:pPr>
      <w:r>
        <w:t xml:space="preserve">ежегодно формирует план реализации мероприятий Программы (подробный план мероприятий на очередной год и плановый период), который утверждается Минтрудом Новосибирской области и представляется в министерство финансов и налоговой политики Новосибирской области и министерство </w:t>
      </w:r>
      <w:proofErr w:type="gramStart"/>
      <w:r>
        <w:t>экономического</w:t>
      </w:r>
      <w:proofErr w:type="gramEnd"/>
      <w:r>
        <w:t xml:space="preserve"> развития Новосибирской области;</w:t>
      </w:r>
    </w:p>
    <w:p w:rsidR="00C14276" w:rsidRDefault="00C14276">
      <w:pPr>
        <w:pStyle w:val="ConsPlusNormal"/>
        <w:spacing w:before="220"/>
        <w:ind w:firstLine="540"/>
        <w:jc w:val="both"/>
      </w:pPr>
      <w:proofErr w:type="gramStart"/>
      <w:r>
        <w:t>координирует деятельность по выполнению плана реализации мероприятий Программы и представляет ежеквартальные и годовые отчеты о выполнении плана реализации мероприятий Программы заместителю Губернатора Новосибирской области, заместителю Председателя Правительства Новосибирской области, ответственному за реализацию Программы, в министерство экономического развития Новосибирской области в следующие сроки:</w:t>
      </w:r>
      <w:proofErr w:type="gramEnd"/>
    </w:p>
    <w:p w:rsidR="00C14276" w:rsidRDefault="00C14276">
      <w:pPr>
        <w:pStyle w:val="ConsPlusNormal"/>
        <w:spacing w:before="220"/>
        <w:ind w:firstLine="540"/>
        <w:jc w:val="both"/>
      </w:pPr>
      <w:proofErr w:type="gramStart"/>
      <w:r>
        <w:t>ежеквартальный отчет - до 20 числа месяца, следующего за отчетным кварталом, годовой отчет - до 1 марта года, следующего за отчетным, в министерство финансов и налоговой политики Новосибирской области до 1 апреля, следующего за отчетным годом;</w:t>
      </w:r>
      <w:proofErr w:type="gramEnd"/>
    </w:p>
    <w:p w:rsidR="00C14276" w:rsidRDefault="00C14276">
      <w:pPr>
        <w:pStyle w:val="ConsPlusNormal"/>
        <w:spacing w:before="220"/>
        <w:ind w:firstLine="540"/>
        <w:jc w:val="both"/>
      </w:pPr>
      <w:r>
        <w:t>при необходимости проводит корректировку плана реализации мероприятий с последующим представлением утвержденных корректировок в министерство экономического развития Новосибирской области;</w:t>
      </w:r>
    </w:p>
    <w:p w:rsidR="00C14276" w:rsidRDefault="00C14276">
      <w:pPr>
        <w:pStyle w:val="ConsPlusNormal"/>
        <w:spacing w:before="220"/>
        <w:ind w:firstLine="540"/>
        <w:jc w:val="both"/>
      </w:pPr>
      <w:r>
        <w:t xml:space="preserve">осуществляет мониторинг и </w:t>
      </w:r>
      <w:proofErr w:type="gramStart"/>
      <w:r>
        <w:t>контроль за</w:t>
      </w:r>
      <w:proofErr w:type="gramEnd"/>
      <w:r>
        <w:t xml:space="preserve"> ходом реализации Программы. Объектом мониторинга являются значения показателей (индикаторов) Программы и ход реализации мероприятий Программы;</w:t>
      </w:r>
    </w:p>
    <w:p w:rsidR="00C14276" w:rsidRDefault="00C14276">
      <w:pPr>
        <w:pStyle w:val="ConsPlusNormal"/>
        <w:spacing w:before="220"/>
        <w:ind w:firstLine="540"/>
        <w:jc w:val="both"/>
      </w:pPr>
      <w:r>
        <w:t xml:space="preserve">ежегодно в срок до 1 апреля года, следующего за </w:t>
      </w:r>
      <w:proofErr w:type="gramStart"/>
      <w:r>
        <w:t>отчетным</w:t>
      </w:r>
      <w:proofErr w:type="gramEnd"/>
      <w:r>
        <w:t xml:space="preserve">, осуществляет оценку результативности и эффективности реализации Программы. Отчет направляется в министерство </w:t>
      </w:r>
      <w:proofErr w:type="gramStart"/>
      <w:r>
        <w:t>экономического</w:t>
      </w:r>
      <w:proofErr w:type="gramEnd"/>
      <w:r>
        <w:t xml:space="preserve"> развития Новосибирской области и министерство финансов и налоговой политики Новосибирской области;</w:t>
      </w:r>
    </w:p>
    <w:p w:rsidR="00C14276" w:rsidRDefault="00C14276">
      <w:pPr>
        <w:pStyle w:val="ConsPlusNormal"/>
        <w:spacing w:before="220"/>
        <w:ind w:firstLine="540"/>
        <w:jc w:val="both"/>
      </w:pPr>
      <w:r>
        <w:t>ежегодно уточняет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w:t>
      </w:r>
    </w:p>
    <w:p w:rsidR="00C14276" w:rsidRDefault="00C14276">
      <w:pPr>
        <w:pStyle w:val="ConsPlusNormal"/>
        <w:spacing w:before="220"/>
        <w:ind w:firstLine="540"/>
        <w:jc w:val="both"/>
      </w:pPr>
      <w:proofErr w:type="gramStart"/>
      <w:r>
        <w:t xml:space="preserve">Мероприятия Программы и их ресурсное обеспечение корректируются путем внесения изменений в Программу в порядке, установленном </w:t>
      </w:r>
      <w:hyperlink r:id="rId95"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и Методическими </w:t>
      </w:r>
      <w:hyperlink r:id="rId96"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04.04.2014</w:t>
      </w:r>
      <w:proofErr w:type="gramEnd"/>
      <w:r>
        <w:t xml:space="preserve"> N 63.</w:t>
      </w:r>
    </w:p>
    <w:p w:rsidR="00C14276" w:rsidRDefault="00C14276">
      <w:pPr>
        <w:pStyle w:val="ConsPlusNormal"/>
        <w:spacing w:before="220"/>
        <w:ind w:firstLine="540"/>
        <w:jc w:val="both"/>
      </w:pPr>
      <w:r>
        <w:t xml:space="preserve">Программа считается завершенной после выполнения мероприятий Программы в полном </w:t>
      </w:r>
      <w:proofErr w:type="gramStart"/>
      <w:r>
        <w:t>объеме</w:t>
      </w:r>
      <w:proofErr w:type="gramEnd"/>
      <w:r>
        <w:t xml:space="preserve"> и (или) достижения цели Программы.</w:t>
      </w:r>
    </w:p>
    <w:p w:rsidR="00C14276" w:rsidRDefault="00C14276">
      <w:pPr>
        <w:pStyle w:val="ConsPlusNormal"/>
        <w:spacing w:before="220"/>
        <w:ind w:firstLine="540"/>
        <w:jc w:val="both"/>
      </w:pPr>
      <w:r>
        <w:t>Информация о ходе реализации Программы и результатах ее выполнения будет размещаться на регулярной основе на официальном сайте Минтруда Новосибирской области и в средствах массовой информации (при наличии информационных поводов).</w:t>
      </w:r>
    </w:p>
    <w:p w:rsidR="00C14276" w:rsidRDefault="00C14276">
      <w:pPr>
        <w:pStyle w:val="ConsPlusNormal"/>
        <w:ind w:firstLine="540"/>
        <w:jc w:val="both"/>
      </w:pPr>
    </w:p>
    <w:p w:rsidR="00C14276" w:rsidRDefault="00C14276">
      <w:pPr>
        <w:pStyle w:val="ConsPlusNormal"/>
        <w:jc w:val="center"/>
        <w:outlineLvl w:val="1"/>
      </w:pPr>
      <w:r>
        <w:t>VI. Ресурсное обеспечение Программы</w:t>
      </w:r>
    </w:p>
    <w:p w:rsidR="00C14276" w:rsidRDefault="00C14276">
      <w:pPr>
        <w:pStyle w:val="ConsPlusNormal"/>
        <w:ind w:firstLine="540"/>
        <w:jc w:val="both"/>
      </w:pPr>
    </w:p>
    <w:p w:rsidR="00C14276" w:rsidRDefault="00C14276">
      <w:pPr>
        <w:pStyle w:val="ConsPlusNormal"/>
        <w:ind w:firstLine="540"/>
        <w:jc w:val="both"/>
      </w:pPr>
      <w:r>
        <w:t xml:space="preserve">Финансирование расходов на реализацию мероприятий Программы планируется в </w:t>
      </w:r>
      <w:proofErr w:type="gramStart"/>
      <w:r>
        <w:t>пределах</w:t>
      </w:r>
      <w:proofErr w:type="gramEnd"/>
      <w:r>
        <w:t xml:space="preserve"> бюджетных ассигнований, предусмотренных законом Новосибирской области об областном бюджете Новосибирской области на текущий финансовый год и плановый период.</w:t>
      </w:r>
    </w:p>
    <w:p w:rsidR="00C14276" w:rsidRDefault="00C14276">
      <w:pPr>
        <w:pStyle w:val="ConsPlusNormal"/>
        <w:jc w:val="both"/>
      </w:pPr>
      <w:r>
        <w:t xml:space="preserve">(в ред. </w:t>
      </w:r>
      <w:hyperlink r:id="rId97" w:history="1">
        <w:r>
          <w:rPr>
            <w:color w:val="0000FF"/>
          </w:rPr>
          <w:t>постановления</w:t>
        </w:r>
      </w:hyperlink>
      <w:r>
        <w:t xml:space="preserve"> Правительства </w:t>
      </w:r>
      <w:proofErr w:type="gramStart"/>
      <w:r>
        <w:t>Новосибирской</w:t>
      </w:r>
      <w:proofErr w:type="gramEnd"/>
      <w:r>
        <w:t xml:space="preserve"> области от 22.12.2015 N 453-п)</w:t>
      </w:r>
    </w:p>
    <w:p w:rsidR="00C14276" w:rsidRDefault="00C14276">
      <w:pPr>
        <w:pStyle w:val="ConsPlusNormal"/>
        <w:spacing w:before="220"/>
        <w:ind w:firstLine="540"/>
        <w:jc w:val="both"/>
      </w:pPr>
      <w:r>
        <w:t xml:space="preserve">Программа финансируется за счет средств федерального бюджета, областного бюджета </w:t>
      </w:r>
      <w:proofErr w:type="gramStart"/>
      <w:r>
        <w:t>Новосибирской</w:t>
      </w:r>
      <w:proofErr w:type="gramEnd"/>
      <w:r>
        <w:t xml:space="preserve"> области и внебюджетных источников.</w:t>
      </w:r>
    </w:p>
    <w:p w:rsidR="00C14276" w:rsidRDefault="00C14276">
      <w:pPr>
        <w:pStyle w:val="ConsPlusNormal"/>
        <w:spacing w:before="220"/>
        <w:ind w:firstLine="540"/>
        <w:jc w:val="both"/>
      </w:pPr>
      <w:r>
        <w:t xml:space="preserve">Сводные финансовые затраты Программы представлены в </w:t>
      </w:r>
      <w:hyperlink w:anchor="P1042" w:history="1">
        <w:proofErr w:type="gramStart"/>
        <w:r>
          <w:rPr>
            <w:color w:val="0000FF"/>
          </w:rPr>
          <w:t>приложении</w:t>
        </w:r>
        <w:proofErr w:type="gramEnd"/>
        <w:r>
          <w:rPr>
            <w:color w:val="0000FF"/>
          </w:rPr>
          <w:t xml:space="preserve"> N 3</w:t>
        </w:r>
      </w:hyperlink>
      <w:r>
        <w:t xml:space="preserve"> к Программе.</w:t>
      </w:r>
    </w:p>
    <w:p w:rsidR="00C14276" w:rsidRDefault="00C14276">
      <w:pPr>
        <w:pStyle w:val="ConsPlusNormal"/>
        <w:spacing w:before="220"/>
        <w:ind w:firstLine="540"/>
        <w:jc w:val="both"/>
      </w:pPr>
      <w:proofErr w:type="gramStart"/>
      <w:r>
        <w:t>Для реализации Программы будут привлечены специалисты Минтруда Новосибирской области и областных исполнительных органов государственной власти Новосибирской области, профессиональных образовательных организаций, организаций дополнительного профессионального образования, Центра культуры учащейся молодежи, ГАУ НСО "Центр развития профессиональной карьеры", организаций (работодателей), участвующих в реализации Программы на основании официально подтвержденных намерений об участии в реализации мероприятий Программы.</w:t>
      </w:r>
      <w:proofErr w:type="gramEnd"/>
    </w:p>
    <w:p w:rsidR="00C14276" w:rsidRDefault="00C14276">
      <w:pPr>
        <w:pStyle w:val="ConsPlusNormal"/>
        <w:jc w:val="both"/>
      </w:pPr>
      <w:r>
        <w:t xml:space="preserve">(в ред. </w:t>
      </w:r>
      <w:hyperlink r:id="rId98"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ind w:firstLine="540"/>
        <w:jc w:val="both"/>
      </w:pPr>
    </w:p>
    <w:p w:rsidR="00C14276" w:rsidRDefault="00C14276">
      <w:pPr>
        <w:pStyle w:val="ConsPlusNormal"/>
        <w:jc w:val="center"/>
        <w:outlineLvl w:val="1"/>
      </w:pPr>
      <w:r>
        <w:t>VII. Ожидаемые результаты реализации Программы</w:t>
      </w:r>
    </w:p>
    <w:p w:rsidR="00C14276" w:rsidRDefault="00C14276">
      <w:pPr>
        <w:pStyle w:val="ConsPlusNormal"/>
        <w:ind w:firstLine="540"/>
        <w:jc w:val="both"/>
      </w:pPr>
    </w:p>
    <w:p w:rsidR="00C14276" w:rsidRDefault="00C14276">
      <w:pPr>
        <w:pStyle w:val="ConsPlusNormal"/>
        <w:ind w:firstLine="540"/>
        <w:jc w:val="both"/>
      </w:pPr>
      <w:proofErr w:type="gramStart"/>
      <w:r>
        <w:t>В результате модернизации, проведенной в рамках Программы, система среднего профессионального образования станет эффективным ресурсом, обеспечивающим экономику Новосибирской области высококвалифицированными рабочими и специалистами, подготовленными по основным профессиональным образовательным программам и основным программам профессионального обучения, соответствующим потребностям организаций перспективных отраслей экономики Новосибирской области.</w:t>
      </w:r>
      <w:proofErr w:type="gramEnd"/>
    </w:p>
    <w:p w:rsidR="00C14276" w:rsidRDefault="00C14276">
      <w:pPr>
        <w:pStyle w:val="ConsPlusNormal"/>
        <w:spacing w:before="220"/>
        <w:ind w:firstLine="540"/>
        <w:jc w:val="both"/>
      </w:pPr>
      <w:r>
        <w:t>Оптимизация сети профессиональных образовательных организаций с уменьшением неэффективно используемых мощностей на 20 - 25% позволит довести к 2020 году до 90% нагрузку на используемые площади и перераспределить на развитие материальной базы до 10 - 15% бюджетных средств, ранее используемых на содержание и обслуживание избыточных помещений и устаревшего оборудования.</w:t>
      </w:r>
    </w:p>
    <w:p w:rsidR="00C14276" w:rsidRDefault="00C14276">
      <w:pPr>
        <w:pStyle w:val="ConsPlusNormal"/>
        <w:spacing w:before="220"/>
        <w:ind w:firstLine="540"/>
        <w:jc w:val="both"/>
      </w:pPr>
      <w:r>
        <w:t xml:space="preserve">Укрупнение профессиональных образовательных организаций позволит увеличить количество обучающихся и обеспечить эффективное соотношение студент - преподаватель или мастер </w:t>
      </w:r>
      <w:proofErr w:type="gramStart"/>
      <w:r>
        <w:t>производственного</w:t>
      </w:r>
      <w:proofErr w:type="gramEnd"/>
      <w:r>
        <w:t xml:space="preserve"> обучения, что позволит увеличить среднюю заработную плату педагогов и работников профессиональных образовательных организаций и обеспечивать ее на уровне не ниже средней заработной платы по Новосибирской области.</w:t>
      </w:r>
    </w:p>
    <w:p w:rsidR="00C14276" w:rsidRDefault="00C14276">
      <w:pPr>
        <w:pStyle w:val="ConsPlusNormal"/>
        <w:jc w:val="both"/>
      </w:pPr>
      <w:r>
        <w:t xml:space="preserve">(в ред. </w:t>
      </w:r>
      <w:hyperlink r:id="rId99" w:history="1">
        <w:r>
          <w:rPr>
            <w:color w:val="0000FF"/>
          </w:rPr>
          <w:t>постановления</w:t>
        </w:r>
      </w:hyperlink>
      <w:r>
        <w:t xml:space="preserve"> Правительства </w:t>
      </w:r>
      <w:proofErr w:type="gramStart"/>
      <w:r>
        <w:t>Новосибирской</w:t>
      </w:r>
      <w:proofErr w:type="gramEnd"/>
      <w:r>
        <w:t xml:space="preserve"> области от 15.02.2017 N 41-п)</w:t>
      </w:r>
    </w:p>
    <w:p w:rsidR="00C14276" w:rsidRDefault="00C14276">
      <w:pPr>
        <w:pStyle w:val="ConsPlusNormal"/>
        <w:spacing w:before="220"/>
        <w:ind w:firstLine="540"/>
        <w:jc w:val="both"/>
      </w:pPr>
      <w:r>
        <w:t>Повысится мотивация студентов к учебе, поскольку в экономике повысятся требования к компетенциям выпускников, появятся механизмы стимулирования качественной учебы.</w:t>
      </w:r>
    </w:p>
    <w:p w:rsidR="00C14276" w:rsidRDefault="00C14276">
      <w:pPr>
        <w:pStyle w:val="ConsPlusNormal"/>
        <w:spacing w:before="220"/>
        <w:ind w:firstLine="540"/>
        <w:jc w:val="both"/>
      </w:pPr>
      <w:r>
        <w:t>К 2018 году всем иногородним студентам будет предоставлена возможность проживания в общежитиях.</w:t>
      </w:r>
    </w:p>
    <w:p w:rsidR="00C14276" w:rsidRDefault="00C14276">
      <w:pPr>
        <w:pStyle w:val="ConsPlusNormal"/>
        <w:spacing w:before="220"/>
        <w:ind w:firstLine="540"/>
        <w:jc w:val="both"/>
      </w:pPr>
      <w:r>
        <w:t xml:space="preserve">Каждый студент </w:t>
      </w:r>
      <w:proofErr w:type="gramStart"/>
      <w:r>
        <w:t>будет проходить практику на современном производстве и получит</w:t>
      </w:r>
      <w:proofErr w:type="gramEnd"/>
      <w:r>
        <w:t xml:space="preserve"> возможность трудоустройства по специальности. Практика социального партнерства профессиональных образовательных организаций с отраслевыми предприятиями при реализации основных профессиональных образовательных программ и основных программ профессионального обучения позволит снизить время и издержки организаций на ввод работника </w:t>
      </w:r>
      <w:r>
        <w:lastRenderedPageBreak/>
        <w:t>на рабочее место после завершения обучения.</w:t>
      </w:r>
    </w:p>
    <w:p w:rsidR="00C14276" w:rsidRDefault="00C14276">
      <w:pPr>
        <w:pStyle w:val="ConsPlusNormal"/>
        <w:spacing w:before="220"/>
        <w:ind w:firstLine="540"/>
        <w:jc w:val="both"/>
      </w:pPr>
      <w:r>
        <w:t>Полученное качественное образование позволит стать выпускникам профессиональных образовательных организаций востребованными и конкурентоспособными рабочими/специалистами на рынке труда.</w:t>
      </w:r>
    </w:p>
    <w:p w:rsidR="00C14276" w:rsidRDefault="00C14276">
      <w:pPr>
        <w:pStyle w:val="ConsPlusNormal"/>
        <w:spacing w:before="220"/>
        <w:ind w:firstLine="540"/>
        <w:jc w:val="both"/>
      </w:pPr>
      <w:r>
        <w:t>Создание единой системы профессионального обучения, повышения квалификации и переподготовки позволит увеличить мобильность работников на рынке труда, решить проблему занятости высвобождающегося трудоспособного населения, обеспечить возможность непрерывного обучения в течение жизни.</w:t>
      </w:r>
    </w:p>
    <w:p w:rsidR="00C14276" w:rsidRDefault="00C14276">
      <w:pPr>
        <w:pStyle w:val="ConsPlusNormal"/>
        <w:spacing w:before="220"/>
        <w:ind w:firstLine="540"/>
        <w:jc w:val="both"/>
      </w:pPr>
      <w:r>
        <w:t xml:space="preserve">Комплекс мероприятий, реализованных в </w:t>
      </w:r>
      <w:proofErr w:type="gramStart"/>
      <w:r>
        <w:t>рамках</w:t>
      </w:r>
      <w:proofErr w:type="gramEnd"/>
      <w:r>
        <w:t xml:space="preserve"> Программы, позволит снизить социальную напряженность на рынке труда.</w:t>
      </w:r>
    </w:p>
    <w:p w:rsidR="00C14276" w:rsidRDefault="00C14276">
      <w:pPr>
        <w:pStyle w:val="ConsPlusNormal"/>
        <w:spacing w:before="220"/>
        <w:ind w:firstLine="540"/>
        <w:jc w:val="both"/>
      </w:pPr>
      <w:r>
        <w:t>Планирование приема и выпуска на основе прогноза трудовой занятости сократит количество нетрудоустроенных выпускников после окончания обучения в профессиональных образовательных организациях.</w:t>
      </w:r>
    </w:p>
    <w:p w:rsidR="00C14276" w:rsidRDefault="00C14276">
      <w:pPr>
        <w:pStyle w:val="ConsPlusNormal"/>
        <w:spacing w:before="220"/>
        <w:ind w:firstLine="540"/>
        <w:jc w:val="both"/>
      </w:pPr>
      <w:r>
        <w:t>Повысится удовлетворенность населения качеством образовательных услуг.</w:t>
      </w:r>
    </w:p>
    <w:p w:rsidR="00C14276" w:rsidRDefault="00C14276">
      <w:pPr>
        <w:pStyle w:val="ConsPlusNormal"/>
        <w:spacing w:before="220"/>
        <w:ind w:firstLine="540"/>
        <w:jc w:val="both"/>
      </w:pPr>
      <w:r>
        <w:t>Гражданам будет доступна полная и объективная информация о профессиональных образовательных организациях, содержании и качестве их программ (услуг), эффективная обратная связь с органами, осуществляющими управление в сфере образования.</w:t>
      </w:r>
    </w:p>
    <w:p w:rsidR="00C14276" w:rsidRDefault="00C14276">
      <w:pPr>
        <w:pStyle w:val="ConsPlusNormal"/>
        <w:spacing w:before="220"/>
        <w:ind w:firstLine="540"/>
        <w:jc w:val="both"/>
      </w:pPr>
      <w:r>
        <w:t>Широкое информирование деловой и родительской общественности позволит повысить эффективность и результативность работы профессиональных образовательных организаций.</w:t>
      </w:r>
    </w:p>
    <w:p w:rsidR="00C14276" w:rsidRDefault="00C14276">
      <w:pPr>
        <w:pStyle w:val="ConsPlusNormal"/>
        <w:spacing w:before="220"/>
        <w:ind w:firstLine="540"/>
        <w:jc w:val="both"/>
      </w:pPr>
      <w:r>
        <w:t>Работодатели получат кадры с современными компетенциями, позитивными трудовыми установками, опытом практической деятельности.</w:t>
      </w:r>
    </w:p>
    <w:p w:rsidR="00C14276" w:rsidRDefault="00C14276">
      <w:pPr>
        <w:pStyle w:val="ConsPlusNormal"/>
        <w:spacing w:before="220"/>
        <w:ind w:firstLine="540"/>
        <w:jc w:val="both"/>
      </w:pPr>
      <w:proofErr w:type="gramStart"/>
      <w:r>
        <w:t>В результате реализации мероприятий Программы профессиональное образование в системе подведомственных Минтруду Новосибирской области образовательных организаций будет соответствовать перспективным задачам социально-экономического развития Новосибирской области при обеспечении высокого качества образования.</w:t>
      </w:r>
      <w:proofErr w:type="gramEnd"/>
    </w:p>
    <w:p w:rsidR="00C14276" w:rsidRDefault="00C14276">
      <w:pPr>
        <w:pStyle w:val="ConsPlusNormal"/>
        <w:jc w:val="both"/>
      </w:pPr>
      <w:r>
        <w:t xml:space="preserve">(в ред. </w:t>
      </w:r>
      <w:hyperlink r:id="rId100" w:history="1">
        <w:r>
          <w:rPr>
            <w:color w:val="0000FF"/>
          </w:rPr>
          <w:t>постановления</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spacing w:before="220"/>
        <w:ind w:firstLine="540"/>
        <w:jc w:val="both"/>
      </w:pPr>
      <w:r>
        <w:t xml:space="preserve">В период реализации Программы прогноз результатов в части реализации мер по повышению квалификации педагогических и руководящих работников профессиональных образовательных организаций и организаций </w:t>
      </w:r>
      <w:proofErr w:type="gramStart"/>
      <w:r>
        <w:t>дополнительного</w:t>
      </w:r>
      <w:proofErr w:type="gramEnd"/>
      <w:r>
        <w:t xml:space="preserve"> образования ежегодно составит не менее 550 человек.</w:t>
      </w:r>
    </w:p>
    <w:p w:rsidR="00C14276" w:rsidRDefault="00C14276">
      <w:pPr>
        <w:pStyle w:val="ConsPlusNormal"/>
        <w:jc w:val="both"/>
      </w:pPr>
      <w:r>
        <w:t xml:space="preserve">(абзац введен </w:t>
      </w:r>
      <w:hyperlink r:id="rId101" w:history="1">
        <w:r>
          <w:rPr>
            <w:color w:val="0000FF"/>
          </w:rPr>
          <w:t>постановлением</w:t>
        </w:r>
      </w:hyperlink>
      <w:r>
        <w:t xml:space="preserve"> Правительства </w:t>
      </w:r>
      <w:proofErr w:type="gramStart"/>
      <w:r>
        <w:t>Новосибирской</w:t>
      </w:r>
      <w:proofErr w:type="gramEnd"/>
      <w:r>
        <w:t xml:space="preserve"> области от 22.12.2015 N 453-п)</w:t>
      </w:r>
    </w:p>
    <w:p w:rsidR="00C14276" w:rsidRDefault="00C14276">
      <w:pPr>
        <w:pStyle w:val="ConsPlusNormal"/>
        <w:spacing w:before="220"/>
        <w:ind w:firstLine="540"/>
        <w:jc w:val="both"/>
      </w:pPr>
      <w:proofErr w:type="gramStart"/>
      <w:r>
        <w:t>Обеспечение вовлечения студентов во внеурочную деятельность создаст необходимые условия для самореализации и социализации студентов, их разностороннего развития с учетом потребностей и интересов, будет способствовать профилактике правонарушений и формированию социально активной позиции, снижению числа студентов, состоящих на различного вида профилактических учетах.</w:t>
      </w:r>
      <w:proofErr w:type="gramEnd"/>
      <w:r>
        <w:t xml:space="preserve"> В результате профилактики правонарушений будет сформировано позитивное отношение студентов к базовым ценностям общества, повысится уровень их социальной активности, сократится число правонарушений.</w:t>
      </w:r>
    </w:p>
    <w:p w:rsidR="00C14276" w:rsidRDefault="00C14276">
      <w:pPr>
        <w:pStyle w:val="ConsPlusNormal"/>
        <w:jc w:val="both"/>
      </w:pPr>
      <w:r>
        <w:t xml:space="preserve">(абзац введен </w:t>
      </w:r>
      <w:hyperlink r:id="rId102" w:history="1">
        <w:r>
          <w:rPr>
            <w:color w:val="0000FF"/>
          </w:rPr>
          <w:t>постановлением</w:t>
        </w:r>
      </w:hyperlink>
      <w:r>
        <w:t xml:space="preserve"> Правительства </w:t>
      </w:r>
      <w:proofErr w:type="gramStart"/>
      <w:r>
        <w:t>Новосибирской</w:t>
      </w:r>
      <w:proofErr w:type="gramEnd"/>
      <w:r>
        <w:t xml:space="preserve"> области от 27.07.2017 N 294-п)</w:t>
      </w: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sectPr w:rsidR="00C14276" w:rsidSect="00644A07">
          <w:pgSz w:w="11906" w:h="16838"/>
          <w:pgMar w:top="1134" w:right="850" w:bottom="1134" w:left="1701" w:header="708" w:footer="708" w:gutter="0"/>
          <w:cols w:space="708"/>
          <w:docGrid w:linePitch="360"/>
        </w:sectPr>
      </w:pPr>
    </w:p>
    <w:p w:rsidR="00C14276" w:rsidRDefault="00C14276">
      <w:pPr>
        <w:pStyle w:val="ConsPlusNormal"/>
        <w:jc w:val="right"/>
        <w:outlineLvl w:val="1"/>
      </w:pPr>
      <w:r>
        <w:lastRenderedPageBreak/>
        <w:t>Приложение N 1</w:t>
      </w:r>
    </w:p>
    <w:p w:rsidR="00C14276" w:rsidRDefault="00C14276">
      <w:pPr>
        <w:pStyle w:val="ConsPlusNormal"/>
        <w:jc w:val="right"/>
      </w:pPr>
      <w:r>
        <w:t>к государственной программе</w:t>
      </w:r>
    </w:p>
    <w:p w:rsidR="00C14276" w:rsidRDefault="00C14276">
      <w:pPr>
        <w:pStyle w:val="ConsPlusNormal"/>
        <w:jc w:val="right"/>
      </w:pPr>
      <w:r>
        <w:t>Новосибирской области "Региональная</w:t>
      </w:r>
    </w:p>
    <w:p w:rsidR="00C14276" w:rsidRDefault="00C14276">
      <w:pPr>
        <w:pStyle w:val="ConsPlusNormal"/>
        <w:jc w:val="right"/>
      </w:pPr>
      <w:r>
        <w:t>программа развития среднего профессионального</w:t>
      </w:r>
    </w:p>
    <w:p w:rsidR="00C14276" w:rsidRDefault="00C14276">
      <w:pPr>
        <w:pStyle w:val="ConsPlusNormal"/>
        <w:jc w:val="right"/>
      </w:pPr>
      <w:r>
        <w:t>образования Новосибирской области</w:t>
      </w:r>
    </w:p>
    <w:p w:rsidR="00C14276" w:rsidRDefault="00C14276">
      <w:pPr>
        <w:pStyle w:val="ConsPlusNormal"/>
        <w:jc w:val="right"/>
      </w:pPr>
      <w:r>
        <w:t>на 2015 - 2020 годы"</w:t>
      </w:r>
    </w:p>
    <w:p w:rsidR="00C14276" w:rsidRDefault="00C14276">
      <w:pPr>
        <w:pStyle w:val="ConsPlusNormal"/>
        <w:ind w:firstLine="540"/>
        <w:jc w:val="both"/>
      </w:pPr>
    </w:p>
    <w:p w:rsidR="00C14276" w:rsidRDefault="00C14276">
      <w:pPr>
        <w:pStyle w:val="ConsPlusNormal"/>
        <w:jc w:val="center"/>
      </w:pPr>
      <w:bookmarkStart w:id="3" w:name="P629"/>
      <w:bookmarkEnd w:id="3"/>
      <w:r>
        <w:t>Цели, задачи и целевые индикаторы государственной программы</w:t>
      </w:r>
    </w:p>
    <w:p w:rsidR="00C14276" w:rsidRDefault="00C14276">
      <w:pPr>
        <w:pStyle w:val="ConsPlusNormal"/>
        <w:jc w:val="center"/>
      </w:pPr>
      <w:proofErr w:type="gramStart"/>
      <w:r>
        <w:t>Новосибирской</w:t>
      </w:r>
      <w:proofErr w:type="gramEnd"/>
      <w:r>
        <w:t xml:space="preserve"> области "Региональная программа развития</w:t>
      </w:r>
    </w:p>
    <w:p w:rsidR="00C14276" w:rsidRDefault="00C14276">
      <w:pPr>
        <w:pStyle w:val="ConsPlusNormal"/>
        <w:jc w:val="center"/>
      </w:pPr>
      <w:r>
        <w:t>среднего профессионального образования Новосибирской</w:t>
      </w:r>
    </w:p>
    <w:p w:rsidR="00C14276" w:rsidRDefault="00C14276">
      <w:pPr>
        <w:pStyle w:val="ConsPlusNormal"/>
        <w:jc w:val="center"/>
      </w:pPr>
      <w:r>
        <w:t>области на 2015 - 2020 годы"</w:t>
      </w:r>
    </w:p>
    <w:p w:rsidR="00C14276" w:rsidRDefault="00C14276">
      <w:pPr>
        <w:pStyle w:val="ConsPlusNormal"/>
        <w:jc w:val="center"/>
      </w:pPr>
    </w:p>
    <w:p w:rsidR="00C14276" w:rsidRDefault="00C14276">
      <w:pPr>
        <w:pStyle w:val="ConsPlusNormal"/>
        <w:jc w:val="center"/>
      </w:pPr>
      <w:r>
        <w:t>Список изменяющих документов</w:t>
      </w:r>
    </w:p>
    <w:p w:rsidR="00C14276" w:rsidRDefault="00C14276">
      <w:pPr>
        <w:pStyle w:val="ConsPlusNormal"/>
        <w:jc w:val="center"/>
      </w:pPr>
      <w:proofErr w:type="gramStart"/>
      <w:r>
        <w:t xml:space="preserve">(в ред. </w:t>
      </w:r>
      <w:hyperlink r:id="rId103" w:history="1">
        <w:r>
          <w:rPr>
            <w:color w:val="0000FF"/>
          </w:rPr>
          <w:t>постановления</w:t>
        </w:r>
      </w:hyperlink>
      <w:r>
        <w:t xml:space="preserve"> Правительства Новосибирской области</w:t>
      </w:r>
      <w:proofErr w:type="gramEnd"/>
    </w:p>
    <w:p w:rsidR="00C14276" w:rsidRDefault="00C14276">
      <w:pPr>
        <w:pStyle w:val="ConsPlusNormal"/>
        <w:jc w:val="center"/>
      </w:pPr>
      <w:r>
        <w:t>от 27.07.2017 N 294-п)</w:t>
      </w:r>
    </w:p>
    <w:p w:rsidR="00C14276" w:rsidRDefault="00C142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912"/>
        <w:gridCol w:w="737"/>
        <w:gridCol w:w="737"/>
        <w:gridCol w:w="737"/>
        <w:gridCol w:w="737"/>
        <w:gridCol w:w="737"/>
        <w:gridCol w:w="737"/>
        <w:gridCol w:w="737"/>
        <w:gridCol w:w="737"/>
        <w:gridCol w:w="2154"/>
      </w:tblGrid>
      <w:tr w:rsidR="00C14276">
        <w:tc>
          <w:tcPr>
            <w:tcW w:w="1644" w:type="dxa"/>
            <w:vMerge w:val="restart"/>
          </w:tcPr>
          <w:p w:rsidR="00C14276" w:rsidRDefault="00C14276">
            <w:pPr>
              <w:pStyle w:val="ConsPlusNormal"/>
              <w:jc w:val="center"/>
            </w:pPr>
            <w:r>
              <w:t>Цель/задачи, требующие решения для достижения цели</w:t>
            </w:r>
          </w:p>
        </w:tc>
        <w:tc>
          <w:tcPr>
            <w:tcW w:w="3912" w:type="dxa"/>
            <w:vMerge w:val="restart"/>
          </w:tcPr>
          <w:p w:rsidR="00C14276" w:rsidRDefault="00C14276">
            <w:pPr>
              <w:pStyle w:val="ConsPlusNormal"/>
              <w:jc w:val="center"/>
            </w:pPr>
            <w:r>
              <w:t>Наименование целевого индикатора</w:t>
            </w:r>
          </w:p>
        </w:tc>
        <w:tc>
          <w:tcPr>
            <w:tcW w:w="737" w:type="dxa"/>
            <w:vMerge w:val="restart"/>
          </w:tcPr>
          <w:p w:rsidR="00C14276" w:rsidRDefault="00C14276">
            <w:pPr>
              <w:pStyle w:val="ConsPlusNormal"/>
              <w:jc w:val="center"/>
            </w:pPr>
            <w:r>
              <w:t>Единица измерения</w:t>
            </w:r>
          </w:p>
        </w:tc>
        <w:tc>
          <w:tcPr>
            <w:tcW w:w="5159" w:type="dxa"/>
            <w:gridSpan w:val="7"/>
          </w:tcPr>
          <w:p w:rsidR="00C14276" w:rsidRDefault="00C14276">
            <w:pPr>
              <w:pStyle w:val="ConsPlusNormal"/>
              <w:jc w:val="center"/>
            </w:pPr>
            <w:r>
              <w:t>Значение целевого индикатора, в том числе по годам</w:t>
            </w:r>
          </w:p>
        </w:tc>
        <w:tc>
          <w:tcPr>
            <w:tcW w:w="2154" w:type="dxa"/>
            <w:vMerge w:val="restart"/>
          </w:tcPr>
          <w:p w:rsidR="00C14276" w:rsidRDefault="00C14276">
            <w:pPr>
              <w:pStyle w:val="ConsPlusNormal"/>
              <w:jc w:val="center"/>
            </w:pPr>
            <w:r>
              <w:t>Примечание</w:t>
            </w:r>
          </w:p>
        </w:tc>
      </w:tr>
      <w:tr w:rsidR="00C14276">
        <w:tc>
          <w:tcPr>
            <w:tcW w:w="1644" w:type="dxa"/>
            <w:vMerge/>
          </w:tcPr>
          <w:p w:rsidR="00C14276" w:rsidRDefault="00C14276"/>
        </w:tc>
        <w:tc>
          <w:tcPr>
            <w:tcW w:w="3912" w:type="dxa"/>
            <w:vMerge/>
          </w:tcPr>
          <w:p w:rsidR="00C14276" w:rsidRDefault="00C14276"/>
        </w:tc>
        <w:tc>
          <w:tcPr>
            <w:tcW w:w="737" w:type="dxa"/>
            <w:vMerge/>
          </w:tcPr>
          <w:p w:rsidR="00C14276" w:rsidRDefault="00C14276"/>
        </w:tc>
        <w:tc>
          <w:tcPr>
            <w:tcW w:w="737" w:type="dxa"/>
          </w:tcPr>
          <w:p w:rsidR="00C14276" w:rsidRDefault="00C14276">
            <w:pPr>
              <w:pStyle w:val="ConsPlusNormal"/>
              <w:jc w:val="center"/>
            </w:pPr>
            <w:r>
              <w:t>2014</w:t>
            </w:r>
          </w:p>
        </w:tc>
        <w:tc>
          <w:tcPr>
            <w:tcW w:w="737" w:type="dxa"/>
          </w:tcPr>
          <w:p w:rsidR="00C14276" w:rsidRDefault="00C14276">
            <w:pPr>
              <w:pStyle w:val="ConsPlusNormal"/>
              <w:jc w:val="center"/>
            </w:pPr>
            <w:r>
              <w:t>2015</w:t>
            </w:r>
          </w:p>
        </w:tc>
        <w:tc>
          <w:tcPr>
            <w:tcW w:w="737" w:type="dxa"/>
          </w:tcPr>
          <w:p w:rsidR="00C14276" w:rsidRDefault="00C14276">
            <w:pPr>
              <w:pStyle w:val="ConsPlusNormal"/>
              <w:jc w:val="center"/>
            </w:pPr>
            <w:r>
              <w:t>2016</w:t>
            </w:r>
          </w:p>
        </w:tc>
        <w:tc>
          <w:tcPr>
            <w:tcW w:w="737" w:type="dxa"/>
          </w:tcPr>
          <w:p w:rsidR="00C14276" w:rsidRDefault="00C14276">
            <w:pPr>
              <w:pStyle w:val="ConsPlusNormal"/>
              <w:jc w:val="center"/>
            </w:pPr>
            <w:r>
              <w:t>2017</w:t>
            </w:r>
          </w:p>
        </w:tc>
        <w:tc>
          <w:tcPr>
            <w:tcW w:w="737" w:type="dxa"/>
          </w:tcPr>
          <w:p w:rsidR="00C14276" w:rsidRDefault="00C14276">
            <w:pPr>
              <w:pStyle w:val="ConsPlusNormal"/>
              <w:jc w:val="center"/>
            </w:pPr>
            <w:r>
              <w:t>2018</w:t>
            </w:r>
          </w:p>
        </w:tc>
        <w:tc>
          <w:tcPr>
            <w:tcW w:w="737" w:type="dxa"/>
          </w:tcPr>
          <w:p w:rsidR="00C14276" w:rsidRDefault="00C14276">
            <w:pPr>
              <w:pStyle w:val="ConsPlusNormal"/>
              <w:jc w:val="center"/>
            </w:pPr>
            <w:r>
              <w:t>2019</w:t>
            </w:r>
          </w:p>
        </w:tc>
        <w:tc>
          <w:tcPr>
            <w:tcW w:w="737" w:type="dxa"/>
          </w:tcPr>
          <w:p w:rsidR="00C14276" w:rsidRDefault="00C14276">
            <w:pPr>
              <w:pStyle w:val="ConsPlusNormal"/>
              <w:jc w:val="center"/>
            </w:pPr>
            <w:r>
              <w:t>2020</w:t>
            </w:r>
          </w:p>
        </w:tc>
        <w:tc>
          <w:tcPr>
            <w:tcW w:w="2154" w:type="dxa"/>
            <w:vMerge/>
          </w:tcPr>
          <w:p w:rsidR="00C14276" w:rsidRDefault="00C14276"/>
        </w:tc>
      </w:tr>
      <w:tr w:rsidR="00C14276">
        <w:tc>
          <w:tcPr>
            <w:tcW w:w="13606" w:type="dxa"/>
            <w:gridSpan w:val="11"/>
          </w:tcPr>
          <w:p w:rsidR="00C14276" w:rsidRDefault="00C14276">
            <w:pPr>
              <w:pStyle w:val="ConsPlusNormal"/>
              <w:jc w:val="center"/>
              <w:outlineLvl w:val="2"/>
            </w:pPr>
            <w:proofErr w:type="gramStart"/>
            <w:r>
              <w:t>Цель: обеспечение высокого качества образования в системе подведомственных Минтруду Новосибирской области образовательных организаций в соответствии с перспективными задачами социально-экономического развития Новосибирской области</w:t>
            </w:r>
            <w:proofErr w:type="gramEnd"/>
          </w:p>
        </w:tc>
      </w:tr>
      <w:tr w:rsidR="00C14276">
        <w:tc>
          <w:tcPr>
            <w:tcW w:w="1644" w:type="dxa"/>
            <w:vMerge w:val="restart"/>
          </w:tcPr>
          <w:p w:rsidR="00C14276" w:rsidRDefault="00C14276">
            <w:pPr>
              <w:pStyle w:val="ConsPlusNormal"/>
            </w:pPr>
            <w:r>
              <w:t>Задача 1.</w:t>
            </w:r>
          </w:p>
          <w:p w:rsidR="00C14276" w:rsidRDefault="00C14276">
            <w:pPr>
              <w:pStyle w:val="ConsPlusNormal"/>
            </w:pPr>
            <w:proofErr w:type="gramStart"/>
            <w:r>
              <w:t xml:space="preserve">Обеспечение стабильного функционирования системы подведомственных Минтруду Новосибирской области </w:t>
            </w:r>
            <w:r>
              <w:lastRenderedPageBreak/>
              <w:t>образовательных организаций</w:t>
            </w:r>
            <w:proofErr w:type="gramEnd"/>
          </w:p>
        </w:tc>
        <w:tc>
          <w:tcPr>
            <w:tcW w:w="3912" w:type="dxa"/>
          </w:tcPr>
          <w:p w:rsidR="00C14276" w:rsidRDefault="00C14276">
            <w:pPr>
              <w:pStyle w:val="ConsPlusNormal"/>
            </w:pPr>
            <w:r>
              <w:lastRenderedPageBreak/>
              <w:t>Целевой индикатор 1:</w:t>
            </w:r>
          </w:p>
          <w:p w:rsidR="00C14276" w:rsidRDefault="00C14276">
            <w:pPr>
              <w:pStyle w:val="ConsPlusNormal"/>
            </w:pPr>
            <w:r>
              <w:t>удельный вес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75</w:t>
            </w:r>
          </w:p>
        </w:tc>
        <w:tc>
          <w:tcPr>
            <w:tcW w:w="737" w:type="dxa"/>
          </w:tcPr>
          <w:p w:rsidR="00C14276" w:rsidRDefault="00C14276">
            <w:pPr>
              <w:pStyle w:val="ConsPlusNormal"/>
              <w:jc w:val="center"/>
            </w:pPr>
            <w:r>
              <w:t>80</w:t>
            </w:r>
          </w:p>
        </w:tc>
        <w:tc>
          <w:tcPr>
            <w:tcW w:w="737" w:type="dxa"/>
          </w:tcPr>
          <w:p w:rsidR="00C14276" w:rsidRDefault="00C14276">
            <w:pPr>
              <w:pStyle w:val="ConsPlusNormal"/>
              <w:jc w:val="center"/>
            </w:pPr>
            <w:r>
              <w:t>80</w:t>
            </w:r>
          </w:p>
        </w:tc>
        <w:tc>
          <w:tcPr>
            <w:tcW w:w="737" w:type="dxa"/>
          </w:tcPr>
          <w:p w:rsidR="00C14276" w:rsidRDefault="00C14276">
            <w:pPr>
              <w:pStyle w:val="ConsPlusNormal"/>
              <w:jc w:val="center"/>
            </w:pPr>
            <w:r>
              <w:t>80</w:t>
            </w:r>
          </w:p>
        </w:tc>
        <w:tc>
          <w:tcPr>
            <w:tcW w:w="737" w:type="dxa"/>
          </w:tcPr>
          <w:p w:rsidR="00C14276" w:rsidRDefault="00C14276">
            <w:pPr>
              <w:pStyle w:val="ConsPlusNormal"/>
              <w:jc w:val="center"/>
            </w:pPr>
            <w:r>
              <w:t>80</w:t>
            </w:r>
          </w:p>
        </w:tc>
        <w:tc>
          <w:tcPr>
            <w:tcW w:w="737" w:type="dxa"/>
          </w:tcPr>
          <w:p w:rsidR="00C14276" w:rsidRDefault="00C14276">
            <w:pPr>
              <w:pStyle w:val="ConsPlusNormal"/>
              <w:jc w:val="center"/>
            </w:pPr>
            <w:r>
              <w:t>80</w:t>
            </w:r>
          </w:p>
        </w:tc>
        <w:tc>
          <w:tcPr>
            <w:tcW w:w="737" w:type="dxa"/>
          </w:tcPr>
          <w:p w:rsidR="00C14276" w:rsidRDefault="00C14276">
            <w:pPr>
              <w:pStyle w:val="ConsPlusNormal"/>
              <w:jc w:val="center"/>
            </w:pPr>
            <w:r>
              <w:t>80</w:t>
            </w:r>
          </w:p>
        </w:tc>
        <w:tc>
          <w:tcPr>
            <w:tcW w:w="2154" w:type="dxa"/>
          </w:tcPr>
          <w:p w:rsidR="00C14276" w:rsidRDefault="00C14276">
            <w:pPr>
              <w:pStyle w:val="ConsPlusNormal"/>
            </w:pPr>
          </w:p>
        </w:tc>
      </w:tr>
      <w:tr w:rsidR="00C14276">
        <w:tc>
          <w:tcPr>
            <w:tcW w:w="1644" w:type="dxa"/>
            <w:vMerge/>
          </w:tcPr>
          <w:p w:rsidR="00C14276" w:rsidRDefault="00C14276"/>
        </w:tc>
        <w:tc>
          <w:tcPr>
            <w:tcW w:w="3912" w:type="dxa"/>
          </w:tcPr>
          <w:p w:rsidR="00C14276" w:rsidRDefault="00C14276">
            <w:pPr>
              <w:pStyle w:val="ConsPlusNormal"/>
            </w:pPr>
            <w:r>
              <w:t>Целевой индикатор 2:</w:t>
            </w:r>
          </w:p>
          <w:p w:rsidR="00C14276" w:rsidRDefault="00C14276">
            <w:pPr>
              <w:pStyle w:val="ConsPlusNormal"/>
            </w:pPr>
            <w:r>
              <w:t>доля студентов профессиональных образовательных организаций, вовлеченных во внеурочную деятельность, от общей численности студентов профессиональных образовательных организаций</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30</w:t>
            </w:r>
          </w:p>
        </w:tc>
        <w:tc>
          <w:tcPr>
            <w:tcW w:w="737" w:type="dxa"/>
          </w:tcPr>
          <w:p w:rsidR="00C14276" w:rsidRDefault="00C14276">
            <w:pPr>
              <w:pStyle w:val="ConsPlusNormal"/>
              <w:jc w:val="center"/>
            </w:pPr>
            <w:r>
              <w:t>32</w:t>
            </w:r>
          </w:p>
        </w:tc>
        <w:tc>
          <w:tcPr>
            <w:tcW w:w="737" w:type="dxa"/>
          </w:tcPr>
          <w:p w:rsidR="00C14276" w:rsidRDefault="00C14276">
            <w:pPr>
              <w:pStyle w:val="ConsPlusNormal"/>
              <w:jc w:val="center"/>
            </w:pPr>
            <w:r>
              <w:t>35</w:t>
            </w:r>
          </w:p>
        </w:tc>
        <w:tc>
          <w:tcPr>
            <w:tcW w:w="737" w:type="dxa"/>
          </w:tcPr>
          <w:p w:rsidR="00C14276" w:rsidRDefault="00C14276">
            <w:pPr>
              <w:pStyle w:val="ConsPlusNormal"/>
              <w:jc w:val="center"/>
            </w:pPr>
            <w:r>
              <w:t>37</w:t>
            </w:r>
          </w:p>
        </w:tc>
        <w:tc>
          <w:tcPr>
            <w:tcW w:w="737" w:type="dxa"/>
          </w:tcPr>
          <w:p w:rsidR="00C14276" w:rsidRDefault="00C14276">
            <w:pPr>
              <w:pStyle w:val="ConsPlusNormal"/>
              <w:jc w:val="center"/>
            </w:pPr>
            <w:r>
              <w:t>40</w:t>
            </w:r>
          </w:p>
        </w:tc>
        <w:tc>
          <w:tcPr>
            <w:tcW w:w="2154" w:type="dxa"/>
          </w:tcPr>
          <w:p w:rsidR="00C14276" w:rsidRDefault="00C14276">
            <w:pPr>
              <w:pStyle w:val="ConsPlusNormal"/>
            </w:pPr>
            <w:r>
              <w:t>Целевой индикатор введен с 2017 года. За 2016 год указано базовое значение 30%</w:t>
            </w:r>
          </w:p>
        </w:tc>
      </w:tr>
      <w:tr w:rsidR="00C14276">
        <w:tc>
          <w:tcPr>
            <w:tcW w:w="1644" w:type="dxa"/>
            <w:vMerge/>
          </w:tcPr>
          <w:p w:rsidR="00C14276" w:rsidRDefault="00C14276"/>
        </w:tc>
        <w:tc>
          <w:tcPr>
            <w:tcW w:w="3912" w:type="dxa"/>
          </w:tcPr>
          <w:p w:rsidR="00C14276" w:rsidRDefault="00C14276">
            <w:pPr>
              <w:pStyle w:val="ConsPlusNormal"/>
            </w:pPr>
            <w:r>
              <w:t>Целевой индикатор 3:</w:t>
            </w:r>
          </w:p>
          <w:p w:rsidR="00C14276" w:rsidRDefault="00C14276">
            <w:pPr>
              <w:pStyle w:val="ConsPlusNormal"/>
            </w:pPr>
            <w:r>
              <w:t>сохранность контингента профессиональных образовательных организаций (отношение числа студентов профессиональных образовательных организаций на конец периода к числу студентов на начало периода)</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95</w:t>
            </w:r>
          </w:p>
        </w:tc>
        <w:tc>
          <w:tcPr>
            <w:tcW w:w="737" w:type="dxa"/>
          </w:tcPr>
          <w:p w:rsidR="00C14276" w:rsidRDefault="00C14276">
            <w:pPr>
              <w:pStyle w:val="ConsPlusNormal"/>
              <w:jc w:val="center"/>
            </w:pPr>
            <w:r>
              <w:t>95</w:t>
            </w:r>
          </w:p>
        </w:tc>
        <w:tc>
          <w:tcPr>
            <w:tcW w:w="737" w:type="dxa"/>
          </w:tcPr>
          <w:p w:rsidR="00C14276" w:rsidRDefault="00C14276">
            <w:pPr>
              <w:pStyle w:val="ConsPlusNormal"/>
              <w:jc w:val="center"/>
            </w:pPr>
            <w:r>
              <w:t>95</w:t>
            </w:r>
          </w:p>
        </w:tc>
        <w:tc>
          <w:tcPr>
            <w:tcW w:w="737" w:type="dxa"/>
          </w:tcPr>
          <w:p w:rsidR="00C14276" w:rsidRDefault="00C14276">
            <w:pPr>
              <w:pStyle w:val="ConsPlusNormal"/>
              <w:jc w:val="center"/>
            </w:pPr>
            <w:r>
              <w:t>95</w:t>
            </w:r>
          </w:p>
        </w:tc>
        <w:tc>
          <w:tcPr>
            <w:tcW w:w="737" w:type="dxa"/>
          </w:tcPr>
          <w:p w:rsidR="00C14276" w:rsidRDefault="00C14276">
            <w:pPr>
              <w:pStyle w:val="ConsPlusNormal"/>
              <w:jc w:val="center"/>
            </w:pPr>
            <w:r>
              <w:t>95</w:t>
            </w:r>
          </w:p>
        </w:tc>
        <w:tc>
          <w:tcPr>
            <w:tcW w:w="737" w:type="dxa"/>
          </w:tcPr>
          <w:p w:rsidR="00C14276" w:rsidRDefault="00C14276">
            <w:pPr>
              <w:pStyle w:val="ConsPlusNormal"/>
              <w:jc w:val="center"/>
            </w:pPr>
            <w:r>
              <w:t>95</w:t>
            </w:r>
          </w:p>
        </w:tc>
        <w:tc>
          <w:tcPr>
            <w:tcW w:w="737" w:type="dxa"/>
          </w:tcPr>
          <w:p w:rsidR="00C14276" w:rsidRDefault="00C14276">
            <w:pPr>
              <w:pStyle w:val="ConsPlusNormal"/>
              <w:jc w:val="center"/>
            </w:pPr>
            <w:r>
              <w:t>95</w:t>
            </w:r>
          </w:p>
        </w:tc>
        <w:tc>
          <w:tcPr>
            <w:tcW w:w="2154" w:type="dxa"/>
          </w:tcPr>
          <w:p w:rsidR="00C14276" w:rsidRDefault="00C14276">
            <w:pPr>
              <w:pStyle w:val="ConsPlusNormal"/>
            </w:pPr>
          </w:p>
        </w:tc>
      </w:tr>
      <w:tr w:rsidR="00C14276">
        <w:tc>
          <w:tcPr>
            <w:tcW w:w="1644" w:type="dxa"/>
            <w:vMerge/>
          </w:tcPr>
          <w:p w:rsidR="00C14276" w:rsidRDefault="00C14276"/>
        </w:tc>
        <w:tc>
          <w:tcPr>
            <w:tcW w:w="3912" w:type="dxa"/>
          </w:tcPr>
          <w:p w:rsidR="00C14276" w:rsidRDefault="00C14276">
            <w:pPr>
              <w:pStyle w:val="ConsPlusNormal"/>
            </w:pPr>
            <w:r>
              <w:t>Целевой индикатор 4:</w:t>
            </w:r>
          </w:p>
          <w:p w:rsidR="00C14276" w:rsidRDefault="00C14276">
            <w:pPr>
              <w:pStyle w:val="ConsPlusNormal"/>
            </w:pPr>
            <w:r>
              <w:t xml:space="preserve">соотношение средней заработной платы преподавателей и мастеров </w:t>
            </w:r>
            <w:proofErr w:type="gramStart"/>
            <w:r>
              <w:t>производственного</w:t>
            </w:r>
            <w:proofErr w:type="gramEnd"/>
            <w:r>
              <w:t xml:space="preserve"> обучения профессиональных образовательных организаций к средней заработной плате в Новосибирской области</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113</w:t>
            </w:r>
          </w:p>
        </w:tc>
        <w:tc>
          <w:tcPr>
            <w:tcW w:w="737" w:type="dxa"/>
          </w:tcPr>
          <w:p w:rsidR="00C14276" w:rsidRDefault="00C14276">
            <w:pPr>
              <w:pStyle w:val="ConsPlusNormal"/>
              <w:jc w:val="center"/>
            </w:pPr>
            <w:r>
              <w:t>111,1</w:t>
            </w:r>
          </w:p>
        </w:tc>
        <w:tc>
          <w:tcPr>
            <w:tcW w:w="737" w:type="dxa"/>
          </w:tcPr>
          <w:p w:rsidR="00C14276" w:rsidRDefault="00C14276">
            <w:pPr>
              <w:pStyle w:val="ConsPlusNormal"/>
              <w:jc w:val="center"/>
            </w:pPr>
            <w:r>
              <w:t>112</w:t>
            </w:r>
          </w:p>
        </w:tc>
        <w:tc>
          <w:tcPr>
            <w:tcW w:w="737" w:type="dxa"/>
          </w:tcPr>
          <w:p w:rsidR="00C14276" w:rsidRDefault="00C14276">
            <w:pPr>
              <w:pStyle w:val="ConsPlusNormal"/>
              <w:jc w:val="center"/>
            </w:pPr>
            <w:r>
              <w:t>112</w:t>
            </w:r>
          </w:p>
        </w:tc>
        <w:tc>
          <w:tcPr>
            <w:tcW w:w="737" w:type="dxa"/>
          </w:tcPr>
          <w:p w:rsidR="00C14276" w:rsidRDefault="00C14276">
            <w:pPr>
              <w:pStyle w:val="ConsPlusNormal"/>
              <w:jc w:val="center"/>
            </w:pPr>
            <w:r>
              <w:t>105</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2154" w:type="dxa"/>
          </w:tcPr>
          <w:p w:rsidR="00C14276" w:rsidRDefault="00C14276">
            <w:pPr>
              <w:pStyle w:val="ConsPlusNormal"/>
            </w:pPr>
            <w:r>
              <w:t xml:space="preserve">С 2016 года плановые значения рассчитаны с учетом прогнозных значений среднемесячной начисленной заработной платы наемных работников в </w:t>
            </w:r>
            <w:proofErr w:type="gramStart"/>
            <w:r>
              <w:t>организациях</w:t>
            </w:r>
            <w:proofErr w:type="gramEnd"/>
            <w:r>
              <w:t>, у индивидуальных предпринимателей и физических лиц</w:t>
            </w:r>
          </w:p>
        </w:tc>
      </w:tr>
      <w:tr w:rsidR="00C14276">
        <w:tc>
          <w:tcPr>
            <w:tcW w:w="1644" w:type="dxa"/>
            <w:vMerge/>
          </w:tcPr>
          <w:p w:rsidR="00C14276" w:rsidRDefault="00C14276"/>
        </w:tc>
        <w:tc>
          <w:tcPr>
            <w:tcW w:w="3912" w:type="dxa"/>
          </w:tcPr>
          <w:p w:rsidR="00C14276" w:rsidRDefault="00C14276">
            <w:pPr>
              <w:pStyle w:val="ConsPlusNormal"/>
            </w:pPr>
            <w:r>
              <w:t>Целевой индикатор 5:</w:t>
            </w:r>
          </w:p>
          <w:p w:rsidR="00C14276" w:rsidRDefault="00C14276">
            <w:pPr>
              <w:pStyle w:val="ConsPlusNormal"/>
            </w:pPr>
            <w:r>
              <w:t xml:space="preserve">среднее по профессиональным образовательным организациям </w:t>
            </w:r>
            <w:r>
              <w:lastRenderedPageBreak/>
              <w:t>отношение фактической наполняемости учебных корпусов профессиональных образовательных организаций к их проектной вместимости</w:t>
            </w:r>
          </w:p>
        </w:tc>
        <w:tc>
          <w:tcPr>
            <w:tcW w:w="737" w:type="dxa"/>
          </w:tcPr>
          <w:p w:rsidR="00C14276" w:rsidRDefault="00C14276">
            <w:pPr>
              <w:pStyle w:val="ConsPlusNormal"/>
              <w:jc w:val="center"/>
            </w:pPr>
            <w:r>
              <w:lastRenderedPageBreak/>
              <w:t>%</w:t>
            </w:r>
          </w:p>
        </w:tc>
        <w:tc>
          <w:tcPr>
            <w:tcW w:w="737" w:type="dxa"/>
          </w:tcPr>
          <w:p w:rsidR="00C14276" w:rsidRDefault="00C14276">
            <w:pPr>
              <w:pStyle w:val="ConsPlusNormal"/>
              <w:jc w:val="center"/>
            </w:pPr>
            <w:r>
              <w:t>73</w:t>
            </w:r>
          </w:p>
        </w:tc>
        <w:tc>
          <w:tcPr>
            <w:tcW w:w="737" w:type="dxa"/>
          </w:tcPr>
          <w:p w:rsidR="00C14276" w:rsidRDefault="00C14276">
            <w:pPr>
              <w:pStyle w:val="ConsPlusNormal"/>
              <w:jc w:val="center"/>
            </w:pPr>
            <w:r>
              <w:t>75</w:t>
            </w:r>
          </w:p>
        </w:tc>
        <w:tc>
          <w:tcPr>
            <w:tcW w:w="737" w:type="dxa"/>
          </w:tcPr>
          <w:p w:rsidR="00C14276" w:rsidRDefault="00C14276">
            <w:pPr>
              <w:pStyle w:val="ConsPlusNormal"/>
              <w:jc w:val="center"/>
            </w:pPr>
            <w:r>
              <w:t>78</w:t>
            </w:r>
          </w:p>
        </w:tc>
        <w:tc>
          <w:tcPr>
            <w:tcW w:w="737" w:type="dxa"/>
          </w:tcPr>
          <w:p w:rsidR="00C14276" w:rsidRDefault="00C14276">
            <w:pPr>
              <w:pStyle w:val="ConsPlusNormal"/>
              <w:jc w:val="center"/>
            </w:pPr>
            <w:r>
              <w:t>80</w:t>
            </w:r>
          </w:p>
        </w:tc>
        <w:tc>
          <w:tcPr>
            <w:tcW w:w="737" w:type="dxa"/>
          </w:tcPr>
          <w:p w:rsidR="00C14276" w:rsidRDefault="00C14276">
            <w:pPr>
              <w:pStyle w:val="ConsPlusNormal"/>
              <w:jc w:val="center"/>
            </w:pPr>
            <w:r>
              <w:t>83</w:t>
            </w:r>
          </w:p>
        </w:tc>
        <w:tc>
          <w:tcPr>
            <w:tcW w:w="737" w:type="dxa"/>
          </w:tcPr>
          <w:p w:rsidR="00C14276" w:rsidRDefault="00C14276">
            <w:pPr>
              <w:pStyle w:val="ConsPlusNormal"/>
              <w:jc w:val="center"/>
            </w:pPr>
            <w:r>
              <w:t>86</w:t>
            </w:r>
          </w:p>
        </w:tc>
        <w:tc>
          <w:tcPr>
            <w:tcW w:w="737" w:type="dxa"/>
          </w:tcPr>
          <w:p w:rsidR="00C14276" w:rsidRDefault="00C14276">
            <w:pPr>
              <w:pStyle w:val="ConsPlusNormal"/>
              <w:jc w:val="center"/>
            </w:pPr>
            <w:r>
              <w:t>90</w:t>
            </w:r>
          </w:p>
        </w:tc>
        <w:tc>
          <w:tcPr>
            <w:tcW w:w="2154" w:type="dxa"/>
          </w:tcPr>
          <w:p w:rsidR="00C14276" w:rsidRDefault="00C14276">
            <w:pPr>
              <w:pStyle w:val="ConsPlusNormal"/>
            </w:pPr>
          </w:p>
        </w:tc>
      </w:tr>
      <w:tr w:rsidR="00C14276">
        <w:tc>
          <w:tcPr>
            <w:tcW w:w="1644" w:type="dxa"/>
            <w:vMerge w:val="restart"/>
            <w:tcBorders>
              <w:bottom w:val="nil"/>
            </w:tcBorders>
          </w:tcPr>
          <w:p w:rsidR="00C14276" w:rsidRDefault="00C14276">
            <w:pPr>
              <w:pStyle w:val="ConsPlusNormal"/>
            </w:pPr>
            <w:r>
              <w:lastRenderedPageBreak/>
              <w:t>Задача 2.</w:t>
            </w:r>
          </w:p>
          <w:p w:rsidR="00C14276" w:rsidRDefault="00C14276">
            <w:pPr>
              <w:pStyle w:val="ConsPlusNormal"/>
            </w:pPr>
            <w:r>
              <w:t xml:space="preserve">Модернизация системы подведомственных Минтруду Новосибирской области образовательных организаций в соответствии с перспективными задачами </w:t>
            </w:r>
            <w:proofErr w:type="gramStart"/>
            <w:r>
              <w:t>социально-экономического</w:t>
            </w:r>
            <w:proofErr w:type="gramEnd"/>
            <w:r>
              <w:t xml:space="preserve"> развития Новосибирской области</w:t>
            </w:r>
          </w:p>
        </w:tc>
        <w:tc>
          <w:tcPr>
            <w:tcW w:w="3912" w:type="dxa"/>
          </w:tcPr>
          <w:p w:rsidR="00C14276" w:rsidRDefault="00C14276">
            <w:pPr>
              <w:pStyle w:val="ConsPlusNormal"/>
            </w:pPr>
            <w:r>
              <w:t>Целевой индикатор 6:</w:t>
            </w:r>
          </w:p>
          <w:p w:rsidR="00C14276" w:rsidRDefault="00C14276">
            <w:pPr>
              <w:pStyle w:val="ConsPlusNormal"/>
            </w:pPr>
            <w:r>
              <w:t>доля профессиональных образовательных организаций, обеспечивающих доступность обучения для лиц с ограниченными возможностями здоровья, от общего количества профессиональных образовательных организаций</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8</w:t>
            </w:r>
          </w:p>
        </w:tc>
        <w:tc>
          <w:tcPr>
            <w:tcW w:w="737" w:type="dxa"/>
          </w:tcPr>
          <w:p w:rsidR="00C14276" w:rsidRDefault="00C14276">
            <w:pPr>
              <w:pStyle w:val="ConsPlusNormal"/>
              <w:jc w:val="center"/>
            </w:pPr>
            <w:r>
              <w:t>13,7</w:t>
            </w:r>
          </w:p>
        </w:tc>
        <w:tc>
          <w:tcPr>
            <w:tcW w:w="737" w:type="dxa"/>
          </w:tcPr>
          <w:p w:rsidR="00C14276" w:rsidRDefault="00C14276">
            <w:pPr>
              <w:pStyle w:val="ConsPlusNormal"/>
              <w:jc w:val="center"/>
            </w:pPr>
            <w:r>
              <w:t>23,5</w:t>
            </w:r>
          </w:p>
        </w:tc>
        <w:tc>
          <w:tcPr>
            <w:tcW w:w="737" w:type="dxa"/>
          </w:tcPr>
          <w:p w:rsidR="00C14276" w:rsidRDefault="00C14276">
            <w:pPr>
              <w:pStyle w:val="ConsPlusNormal"/>
              <w:jc w:val="center"/>
            </w:pPr>
            <w:r>
              <w:t>25,4</w:t>
            </w:r>
          </w:p>
        </w:tc>
        <w:tc>
          <w:tcPr>
            <w:tcW w:w="737" w:type="dxa"/>
          </w:tcPr>
          <w:p w:rsidR="00C14276" w:rsidRDefault="00C14276">
            <w:pPr>
              <w:pStyle w:val="ConsPlusNormal"/>
              <w:jc w:val="center"/>
            </w:pPr>
            <w:r>
              <w:t>27,5</w:t>
            </w:r>
          </w:p>
        </w:tc>
        <w:tc>
          <w:tcPr>
            <w:tcW w:w="737" w:type="dxa"/>
          </w:tcPr>
          <w:p w:rsidR="00C14276" w:rsidRDefault="00C14276">
            <w:pPr>
              <w:pStyle w:val="ConsPlusNormal"/>
              <w:jc w:val="center"/>
            </w:pPr>
            <w:r>
              <w:t>29</w:t>
            </w:r>
          </w:p>
        </w:tc>
        <w:tc>
          <w:tcPr>
            <w:tcW w:w="737" w:type="dxa"/>
          </w:tcPr>
          <w:p w:rsidR="00C14276" w:rsidRDefault="00C14276">
            <w:pPr>
              <w:pStyle w:val="ConsPlusNormal"/>
              <w:jc w:val="center"/>
            </w:pPr>
            <w:r>
              <w:t>31</w:t>
            </w:r>
          </w:p>
        </w:tc>
        <w:tc>
          <w:tcPr>
            <w:tcW w:w="2154" w:type="dxa"/>
          </w:tcPr>
          <w:p w:rsidR="00C14276" w:rsidRDefault="00C14276">
            <w:pPr>
              <w:pStyle w:val="ConsPlusNormal"/>
            </w:pPr>
          </w:p>
        </w:tc>
      </w:tr>
      <w:tr w:rsidR="00C14276">
        <w:tc>
          <w:tcPr>
            <w:tcW w:w="1644" w:type="dxa"/>
            <w:vMerge/>
            <w:tcBorders>
              <w:bottom w:val="nil"/>
            </w:tcBorders>
          </w:tcPr>
          <w:p w:rsidR="00C14276" w:rsidRDefault="00C14276"/>
        </w:tc>
        <w:tc>
          <w:tcPr>
            <w:tcW w:w="3912" w:type="dxa"/>
          </w:tcPr>
          <w:p w:rsidR="00C14276" w:rsidRDefault="00C14276">
            <w:pPr>
              <w:pStyle w:val="ConsPlusNormal"/>
            </w:pPr>
            <w:r>
              <w:t>Целевой индикатор 7:</w:t>
            </w:r>
          </w:p>
          <w:p w:rsidR="00C14276" w:rsidRDefault="00C14276">
            <w:pPr>
              <w:pStyle w:val="ConsPlusNormal"/>
            </w:pPr>
            <w:r>
              <w:t>удельный вес численности студентов профессиональных образовательных организаций, проживающих в общежитиях, в общей численности студентов, нуждающихся в общежитиях</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90</w:t>
            </w:r>
          </w:p>
        </w:tc>
        <w:tc>
          <w:tcPr>
            <w:tcW w:w="737" w:type="dxa"/>
          </w:tcPr>
          <w:p w:rsidR="00C14276" w:rsidRDefault="00C14276">
            <w:pPr>
              <w:pStyle w:val="ConsPlusNormal"/>
              <w:jc w:val="center"/>
            </w:pPr>
            <w:r>
              <w:t>94</w:t>
            </w:r>
          </w:p>
        </w:tc>
        <w:tc>
          <w:tcPr>
            <w:tcW w:w="737" w:type="dxa"/>
          </w:tcPr>
          <w:p w:rsidR="00C14276" w:rsidRDefault="00C14276">
            <w:pPr>
              <w:pStyle w:val="ConsPlusNormal"/>
              <w:jc w:val="center"/>
            </w:pPr>
            <w:r>
              <w:t>96</w:t>
            </w:r>
          </w:p>
        </w:tc>
        <w:tc>
          <w:tcPr>
            <w:tcW w:w="737" w:type="dxa"/>
          </w:tcPr>
          <w:p w:rsidR="00C14276" w:rsidRDefault="00C14276">
            <w:pPr>
              <w:pStyle w:val="ConsPlusNormal"/>
              <w:jc w:val="center"/>
            </w:pPr>
            <w:r>
              <w:t>98</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2154" w:type="dxa"/>
          </w:tcPr>
          <w:p w:rsidR="00C14276" w:rsidRDefault="00C14276">
            <w:pPr>
              <w:pStyle w:val="ConsPlusNormal"/>
            </w:pPr>
          </w:p>
        </w:tc>
      </w:tr>
      <w:tr w:rsidR="00C14276">
        <w:tc>
          <w:tcPr>
            <w:tcW w:w="1644" w:type="dxa"/>
            <w:vMerge/>
            <w:tcBorders>
              <w:bottom w:val="nil"/>
            </w:tcBorders>
          </w:tcPr>
          <w:p w:rsidR="00C14276" w:rsidRDefault="00C14276"/>
        </w:tc>
        <w:tc>
          <w:tcPr>
            <w:tcW w:w="3912" w:type="dxa"/>
          </w:tcPr>
          <w:p w:rsidR="00C14276" w:rsidRDefault="00C14276">
            <w:pPr>
              <w:pStyle w:val="ConsPlusNormal"/>
            </w:pPr>
            <w:r>
              <w:t>Целевой индикатор 8:</w:t>
            </w:r>
          </w:p>
          <w:p w:rsidR="00C14276" w:rsidRDefault="00C14276">
            <w:pPr>
              <w:pStyle w:val="ConsPlusNormal"/>
            </w:pPr>
            <w:r>
              <w:t>доля профессиональных образовательных организаций, обновивших учебно-лабораторный комплекс, от общего числа профессиональных образовательных организаций (нарастающим итогом)</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55</w:t>
            </w:r>
          </w:p>
        </w:tc>
        <w:tc>
          <w:tcPr>
            <w:tcW w:w="737" w:type="dxa"/>
          </w:tcPr>
          <w:p w:rsidR="00C14276" w:rsidRDefault="00C14276">
            <w:pPr>
              <w:pStyle w:val="ConsPlusNormal"/>
              <w:jc w:val="center"/>
            </w:pPr>
            <w:r>
              <w:t>71</w:t>
            </w:r>
          </w:p>
        </w:tc>
        <w:tc>
          <w:tcPr>
            <w:tcW w:w="737" w:type="dxa"/>
          </w:tcPr>
          <w:p w:rsidR="00C14276" w:rsidRDefault="00C14276">
            <w:pPr>
              <w:pStyle w:val="ConsPlusNormal"/>
              <w:jc w:val="center"/>
            </w:pPr>
            <w:r>
              <w:t>84,3</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2154" w:type="dxa"/>
          </w:tcPr>
          <w:p w:rsidR="00C14276" w:rsidRDefault="00C14276">
            <w:pPr>
              <w:pStyle w:val="ConsPlusNormal"/>
            </w:pPr>
          </w:p>
        </w:tc>
      </w:tr>
      <w:tr w:rsidR="00C14276">
        <w:tc>
          <w:tcPr>
            <w:tcW w:w="1644" w:type="dxa"/>
            <w:vMerge/>
            <w:tcBorders>
              <w:bottom w:val="nil"/>
            </w:tcBorders>
          </w:tcPr>
          <w:p w:rsidR="00C14276" w:rsidRDefault="00C14276"/>
        </w:tc>
        <w:tc>
          <w:tcPr>
            <w:tcW w:w="3912" w:type="dxa"/>
          </w:tcPr>
          <w:p w:rsidR="00C14276" w:rsidRDefault="00C14276">
            <w:pPr>
              <w:pStyle w:val="ConsPlusNormal"/>
            </w:pPr>
            <w:r>
              <w:t>Целевой индикатор 9:</w:t>
            </w:r>
          </w:p>
          <w:p w:rsidR="00C14276" w:rsidRDefault="00C14276">
            <w:pPr>
              <w:pStyle w:val="ConsPlusNormal"/>
            </w:pPr>
            <w:r>
              <w:t xml:space="preserve">количество действующих отраслевых ресурсных центров подготовки, переподготовки и повышения </w:t>
            </w:r>
            <w:r>
              <w:lastRenderedPageBreak/>
              <w:t>квалификации рабочих кадров и специалистов (нарастающим итогом)</w:t>
            </w:r>
          </w:p>
        </w:tc>
        <w:tc>
          <w:tcPr>
            <w:tcW w:w="737" w:type="dxa"/>
          </w:tcPr>
          <w:p w:rsidR="00C14276" w:rsidRDefault="00C14276">
            <w:pPr>
              <w:pStyle w:val="ConsPlusNormal"/>
              <w:jc w:val="center"/>
            </w:pPr>
            <w:r>
              <w:lastRenderedPageBreak/>
              <w:t>центр</w:t>
            </w:r>
          </w:p>
        </w:tc>
        <w:tc>
          <w:tcPr>
            <w:tcW w:w="737" w:type="dxa"/>
          </w:tcPr>
          <w:p w:rsidR="00C14276" w:rsidRDefault="00C14276">
            <w:pPr>
              <w:pStyle w:val="ConsPlusNormal"/>
              <w:jc w:val="center"/>
            </w:pPr>
            <w:r>
              <w:t>19</w:t>
            </w:r>
          </w:p>
        </w:tc>
        <w:tc>
          <w:tcPr>
            <w:tcW w:w="737" w:type="dxa"/>
          </w:tcPr>
          <w:p w:rsidR="00C14276" w:rsidRDefault="00C14276">
            <w:pPr>
              <w:pStyle w:val="ConsPlusNormal"/>
              <w:jc w:val="center"/>
            </w:pPr>
            <w:r>
              <w:t>20</w:t>
            </w:r>
          </w:p>
        </w:tc>
        <w:tc>
          <w:tcPr>
            <w:tcW w:w="737" w:type="dxa"/>
          </w:tcPr>
          <w:p w:rsidR="00C14276" w:rsidRDefault="00C14276">
            <w:pPr>
              <w:pStyle w:val="ConsPlusNormal"/>
              <w:jc w:val="center"/>
            </w:pPr>
            <w:r>
              <w:t>20</w:t>
            </w:r>
          </w:p>
        </w:tc>
        <w:tc>
          <w:tcPr>
            <w:tcW w:w="737" w:type="dxa"/>
          </w:tcPr>
          <w:p w:rsidR="00C14276" w:rsidRDefault="00C14276">
            <w:pPr>
              <w:pStyle w:val="ConsPlusNormal"/>
              <w:jc w:val="center"/>
            </w:pPr>
            <w:r>
              <w:t>20</w:t>
            </w:r>
          </w:p>
        </w:tc>
        <w:tc>
          <w:tcPr>
            <w:tcW w:w="737" w:type="dxa"/>
          </w:tcPr>
          <w:p w:rsidR="00C14276" w:rsidRDefault="00C14276">
            <w:pPr>
              <w:pStyle w:val="ConsPlusNormal"/>
              <w:jc w:val="center"/>
            </w:pPr>
            <w:r>
              <w:t>20</w:t>
            </w:r>
          </w:p>
        </w:tc>
        <w:tc>
          <w:tcPr>
            <w:tcW w:w="737" w:type="dxa"/>
          </w:tcPr>
          <w:p w:rsidR="00C14276" w:rsidRDefault="00C14276">
            <w:pPr>
              <w:pStyle w:val="ConsPlusNormal"/>
              <w:jc w:val="center"/>
            </w:pPr>
            <w:r>
              <w:t>20</w:t>
            </w:r>
          </w:p>
        </w:tc>
        <w:tc>
          <w:tcPr>
            <w:tcW w:w="737" w:type="dxa"/>
          </w:tcPr>
          <w:p w:rsidR="00C14276" w:rsidRDefault="00C14276">
            <w:pPr>
              <w:pStyle w:val="ConsPlusNormal"/>
              <w:jc w:val="center"/>
            </w:pPr>
            <w:r>
              <w:t>20</w:t>
            </w:r>
          </w:p>
        </w:tc>
        <w:tc>
          <w:tcPr>
            <w:tcW w:w="2154" w:type="dxa"/>
          </w:tcPr>
          <w:p w:rsidR="00C14276" w:rsidRDefault="00C14276">
            <w:pPr>
              <w:pStyle w:val="ConsPlusNormal"/>
            </w:pPr>
          </w:p>
        </w:tc>
      </w:tr>
      <w:tr w:rsidR="00C14276">
        <w:tc>
          <w:tcPr>
            <w:tcW w:w="1644" w:type="dxa"/>
            <w:vMerge/>
            <w:tcBorders>
              <w:bottom w:val="nil"/>
            </w:tcBorders>
          </w:tcPr>
          <w:p w:rsidR="00C14276" w:rsidRDefault="00C14276"/>
        </w:tc>
        <w:tc>
          <w:tcPr>
            <w:tcW w:w="3912" w:type="dxa"/>
          </w:tcPr>
          <w:p w:rsidR="00C14276" w:rsidRDefault="00C14276">
            <w:pPr>
              <w:pStyle w:val="ConsPlusNormal"/>
            </w:pPr>
            <w:r>
              <w:t>Целевой индикатор 10:</w:t>
            </w:r>
          </w:p>
          <w:p w:rsidR="00C14276" w:rsidRDefault="00C14276">
            <w:pPr>
              <w:pStyle w:val="ConsPlusNormal"/>
            </w:pPr>
            <w:r>
              <w:t>доля профессиональных образовательных организаций, реализующих с предприятиями реального сектора экономики совместные образовательные проекты, от общего числа профессиональных образовательных организаций</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2154" w:type="dxa"/>
          </w:tcPr>
          <w:p w:rsidR="00C14276" w:rsidRDefault="00C14276">
            <w:pPr>
              <w:pStyle w:val="ConsPlusNormal"/>
            </w:pPr>
          </w:p>
        </w:tc>
      </w:tr>
      <w:tr w:rsidR="00C14276">
        <w:tc>
          <w:tcPr>
            <w:tcW w:w="1644" w:type="dxa"/>
            <w:vMerge w:val="restart"/>
            <w:tcBorders>
              <w:top w:val="nil"/>
              <w:bottom w:val="nil"/>
            </w:tcBorders>
          </w:tcPr>
          <w:p w:rsidR="00C14276" w:rsidRDefault="00C14276">
            <w:pPr>
              <w:pStyle w:val="ConsPlusNormal"/>
              <w:jc w:val="both"/>
            </w:pPr>
          </w:p>
        </w:tc>
        <w:tc>
          <w:tcPr>
            <w:tcW w:w="3912" w:type="dxa"/>
          </w:tcPr>
          <w:p w:rsidR="00C14276" w:rsidRDefault="00C14276">
            <w:pPr>
              <w:pStyle w:val="ConsPlusNormal"/>
            </w:pPr>
            <w:r>
              <w:t>Целевой индикатор 11:</w:t>
            </w:r>
          </w:p>
          <w:p w:rsidR="00C14276" w:rsidRDefault="00C14276">
            <w:pPr>
              <w:pStyle w:val="ConsPlusNormal"/>
            </w:pPr>
            <w:r>
              <w:t>доля профессиональных образовательных организаций, осуществляющих подготовку по новым Федеральным государственным образовательным стандартам среднего профессионального образования (ФГОС СПО) по наиболее востребованным, новым и перспективным профессиям и специальностям, от общего количества профессиональных образовательных организаций</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0</w:t>
            </w:r>
          </w:p>
        </w:tc>
        <w:tc>
          <w:tcPr>
            <w:tcW w:w="737" w:type="dxa"/>
          </w:tcPr>
          <w:p w:rsidR="00C14276" w:rsidRDefault="00C14276">
            <w:pPr>
              <w:pStyle w:val="ConsPlusNormal"/>
              <w:jc w:val="center"/>
            </w:pPr>
            <w:r>
              <w:t>13,7</w:t>
            </w:r>
          </w:p>
        </w:tc>
        <w:tc>
          <w:tcPr>
            <w:tcW w:w="737" w:type="dxa"/>
          </w:tcPr>
          <w:p w:rsidR="00C14276" w:rsidRDefault="00C14276">
            <w:pPr>
              <w:pStyle w:val="ConsPlusNormal"/>
              <w:jc w:val="center"/>
            </w:pPr>
            <w:r>
              <w:t>23,5</w:t>
            </w:r>
          </w:p>
        </w:tc>
        <w:tc>
          <w:tcPr>
            <w:tcW w:w="737" w:type="dxa"/>
          </w:tcPr>
          <w:p w:rsidR="00C14276" w:rsidRDefault="00C14276">
            <w:pPr>
              <w:pStyle w:val="ConsPlusNormal"/>
              <w:jc w:val="center"/>
            </w:pPr>
            <w:r>
              <w:t>47,1</w:t>
            </w:r>
          </w:p>
        </w:tc>
        <w:tc>
          <w:tcPr>
            <w:tcW w:w="737" w:type="dxa"/>
          </w:tcPr>
          <w:p w:rsidR="00C14276" w:rsidRDefault="00C14276">
            <w:pPr>
              <w:pStyle w:val="ConsPlusNormal"/>
              <w:jc w:val="center"/>
            </w:pPr>
            <w:r>
              <w:t>66,7</w:t>
            </w:r>
          </w:p>
        </w:tc>
        <w:tc>
          <w:tcPr>
            <w:tcW w:w="2154" w:type="dxa"/>
          </w:tcPr>
          <w:p w:rsidR="00C14276" w:rsidRDefault="00C14276">
            <w:pPr>
              <w:pStyle w:val="ConsPlusNormal"/>
            </w:pPr>
            <w:r>
              <w:t>Целевой индикатор введен с 2017 года, на 2016 год указано базовое значение (отсутствуют профессиональные образовательные организации)</w:t>
            </w:r>
          </w:p>
        </w:tc>
      </w:tr>
      <w:tr w:rsidR="00C14276">
        <w:tc>
          <w:tcPr>
            <w:tcW w:w="1644" w:type="dxa"/>
            <w:vMerge/>
            <w:tcBorders>
              <w:top w:val="nil"/>
              <w:bottom w:val="nil"/>
            </w:tcBorders>
          </w:tcPr>
          <w:p w:rsidR="00C14276" w:rsidRDefault="00C14276"/>
        </w:tc>
        <w:tc>
          <w:tcPr>
            <w:tcW w:w="3912" w:type="dxa"/>
          </w:tcPr>
          <w:p w:rsidR="00C14276" w:rsidRDefault="00C14276">
            <w:pPr>
              <w:pStyle w:val="ConsPlusNormal"/>
            </w:pPr>
            <w:r>
              <w:t>Целевой индикатор 12:</w:t>
            </w:r>
          </w:p>
          <w:p w:rsidR="00C14276" w:rsidRDefault="00C14276">
            <w:pPr>
              <w:pStyle w:val="ConsPlusNormal"/>
            </w:pPr>
            <w:proofErr w:type="gramStart"/>
            <w:r>
              <w:t xml:space="preserve">доля студентов профессиональных образовательных организаций, обучающихся по основным профессиональным образовательным программам и основным программам профессионального обучения, в реализации которых участвуют работодатели (включая организацию </w:t>
            </w:r>
            <w:r>
              <w:lastRenderedPageBreak/>
              <w:t>учебной и производственной практик; предоставление оборудования и материалов; участие в разработке основных профессиональных образовательных программ и оценке результатов их освоения, проведении учебных занятий), от общей численности студентов профессиональных образовательных организаций (нарастающим итогом)</w:t>
            </w:r>
            <w:proofErr w:type="gramEnd"/>
          </w:p>
        </w:tc>
        <w:tc>
          <w:tcPr>
            <w:tcW w:w="737" w:type="dxa"/>
          </w:tcPr>
          <w:p w:rsidR="00C14276" w:rsidRDefault="00C14276">
            <w:pPr>
              <w:pStyle w:val="ConsPlusNormal"/>
              <w:jc w:val="center"/>
            </w:pPr>
            <w:r>
              <w:lastRenderedPageBreak/>
              <w:t>%</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100</w:t>
            </w:r>
          </w:p>
        </w:tc>
        <w:tc>
          <w:tcPr>
            <w:tcW w:w="2154" w:type="dxa"/>
          </w:tcPr>
          <w:p w:rsidR="00C14276" w:rsidRDefault="00C14276">
            <w:pPr>
              <w:pStyle w:val="ConsPlusNormal"/>
            </w:pPr>
          </w:p>
        </w:tc>
      </w:tr>
      <w:tr w:rsidR="00C14276">
        <w:tc>
          <w:tcPr>
            <w:tcW w:w="1644" w:type="dxa"/>
            <w:vMerge w:val="restart"/>
            <w:tcBorders>
              <w:top w:val="nil"/>
              <w:bottom w:val="nil"/>
            </w:tcBorders>
          </w:tcPr>
          <w:p w:rsidR="00C14276" w:rsidRDefault="00C14276">
            <w:pPr>
              <w:pStyle w:val="ConsPlusNormal"/>
              <w:jc w:val="both"/>
            </w:pPr>
          </w:p>
        </w:tc>
        <w:tc>
          <w:tcPr>
            <w:tcW w:w="3912" w:type="dxa"/>
          </w:tcPr>
          <w:p w:rsidR="00C14276" w:rsidRDefault="00C14276">
            <w:pPr>
              <w:pStyle w:val="ConsPlusNormal"/>
            </w:pPr>
            <w:r>
              <w:t>Целевой индикатор 13:</w:t>
            </w:r>
          </w:p>
          <w:p w:rsidR="00C14276" w:rsidRDefault="00C14276">
            <w:pPr>
              <w:pStyle w:val="ConsPlusNormal"/>
            </w:pPr>
            <w:r>
              <w:t xml:space="preserve">доля лиц, обучающихся по программам подготовки квалифицированных рабочих, служащих и программам подготовки специалистов среднего звена, прошедших профессионально-общественную аккредитацию, от общей </w:t>
            </w:r>
            <w:proofErr w:type="gramStart"/>
            <w:r>
              <w:t>численности</w:t>
            </w:r>
            <w:proofErr w:type="gramEnd"/>
            <w:r>
              <w:t xml:space="preserve"> обучающихся по программам подготовки квалифицированных рабочих, служащих и программам подготовки специалистов среднего звена</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30</w:t>
            </w:r>
          </w:p>
        </w:tc>
        <w:tc>
          <w:tcPr>
            <w:tcW w:w="737" w:type="dxa"/>
          </w:tcPr>
          <w:p w:rsidR="00C14276" w:rsidRDefault="00C14276">
            <w:pPr>
              <w:pStyle w:val="ConsPlusNormal"/>
              <w:jc w:val="center"/>
            </w:pPr>
            <w:r>
              <w:t>35</w:t>
            </w:r>
          </w:p>
        </w:tc>
        <w:tc>
          <w:tcPr>
            <w:tcW w:w="737" w:type="dxa"/>
          </w:tcPr>
          <w:p w:rsidR="00C14276" w:rsidRDefault="00C14276">
            <w:pPr>
              <w:pStyle w:val="ConsPlusNormal"/>
              <w:jc w:val="center"/>
            </w:pPr>
            <w:r>
              <w:t>40</w:t>
            </w:r>
          </w:p>
        </w:tc>
        <w:tc>
          <w:tcPr>
            <w:tcW w:w="737" w:type="dxa"/>
          </w:tcPr>
          <w:p w:rsidR="00C14276" w:rsidRDefault="00C14276">
            <w:pPr>
              <w:pStyle w:val="ConsPlusNormal"/>
              <w:jc w:val="center"/>
            </w:pPr>
            <w:r>
              <w:t>50</w:t>
            </w:r>
          </w:p>
        </w:tc>
        <w:tc>
          <w:tcPr>
            <w:tcW w:w="737" w:type="dxa"/>
          </w:tcPr>
          <w:p w:rsidR="00C14276" w:rsidRDefault="00C14276">
            <w:pPr>
              <w:pStyle w:val="ConsPlusNormal"/>
              <w:jc w:val="center"/>
            </w:pPr>
            <w:r>
              <w:t>60</w:t>
            </w:r>
          </w:p>
        </w:tc>
        <w:tc>
          <w:tcPr>
            <w:tcW w:w="737" w:type="dxa"/>
          </w:tcPr>
          <w:p w:rsidR="00C14276" w:rsidRDefault="00C14276">
            <w:pPr>
              <w:pStyle w:val="ConsPlusNormal"/>
              <w:jc w:val="center"/>
            </w:pPr>
            <w:r>
              <w:t>70</w:t>
            </w:r>
          </w:p>
        </w:tc>
        <w:tc>
          <w:tcPr>
            <w:tcW w:w="737" w:type="dxa"/>
          </w:tcPr>
          <w:p w:rsidR="00C14276" w:rsidRDefault="00C14276">
            <w:pPr>
              <w:pStyle w:val="ConsPlusNormal"/>
              <w:jc w:val="center"/>
            </w:pPr>
            <w:r>
              <w:t>80</w:t>
            </w:r>
          </w:p>
        </w:tc>
        <w:tc>
          <w:tcPr>
            <w:tcW w:w="2154" w:type="dxa"/>
          </w:tcPr>
          <w:p w:rsidR="00C14276" w:rsidRDefault="00C14276">
            <w:pPr>
              <w:pStyle w:val="ConsPlusNormal"/>
            </w:pPr>
          </w:p>
        </w:tc>
      </w:tr>
      <w:tr w:rsidR="00C14276">
        <w:tc>
          <w:tcPr>
            <w:tcW w:w="1644" w:type="dxa"/>
            <w:vMerge/>
            <w:tcBorders>
              <w:top w:val="nil"/>
              <w:bottom w:val="nil"/>
            </w:tcBorders>
          </w:tcPr>
          <w:p w:rsidR="00C14276" w:rsidRDefault="00C14276"/>
        </w:tc>
        <w:tc>
          <w:tcPr>
            <w:tcW w:w="3912" w:type="dxa"/>
          </w:tcPr>
          <w:p w:rsidR="00C14276" w:rsidRDefault="00C14276">
            <w:pPr>
              <w:pStyle w:val="ConsPlusNormal"/>
            </w:pPr>
            <w:r>
              <w:t>Целевой индикатор 14:</w:t>
            </w:r>
          </w:p>
          <w:p w:rsidR="00C14276" w:rsidRDefault="00C14276">
            <w:pPr>
              <w:pStyle w:val="ConsPlusNormal"/>
            </w:pPr>
            <w:r>
              <w:t xml:space="preserve">количество выпускников образовательных организаций, завершивших обучение по образовательным программам среднего профессионального образования - программам подготовки специалистов среднего звена по укрупненным группам специальностей в </w:t>
            </w:r>
            <w:proofErr w:type="gramStart"/>
            <w:r>
              <w:t>сферах</w:t>
            </w:r>
            <w:proofErr w:type="gramEnd"/>
            <w:r>
              <w:t xml:space="preserve"> промышленного </w:t>
            </w:r>
            <w:r>
              <w:lastRenderedPageBreak/>
              <w:t>производства, сельского хозяйства, строительства, транспорта и связи</w:t>
            </w:r>
          </w:p>
        </w:tc>
        <w:tc>
          <w:tcPr>
            <w:tcW w:w="737" w:type="dxa"/>
          </w:tcPr>
          <w:p w:rsidR="00C14276" w:rsidRDefault="00C14276">
            <w:pPr>
              <w:pStyle w:val="ConsPlusNormal"/>
              <w:jc w:val="center"/>
            </w:pPr>
            <w:r>
              <w:lastRenderedPageBreak/>
              <w:t>чел.</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2120</w:t>
            </w:r>
          </w:p>
        </w:tc>
        <w:tc>
          <w:tcPr>
            <w:tcW w:w="737" w:type="dxa"/>
          </w:tcPr>
          <w:p w:rsidR="00C14276" w:rsidRDefault="00C14276">
            <w:pPr>
              <w:pStyle w:val="ConsPlusNormal"/>
              <w:jc w:val="center"/>
            </w:pPr>
            <w:r>
              <w:t>2140</w:t>
            </w:r>
          </w:p>
        </w:tc>
        <w:tc>
          <w:tcPr>
            <w:tcW w:w="737" w:type="dxa"/>
          </w:tcPr>
          <w:p w:rsidR="00C14276" w:rsidRDefault="00C14276">
            <w:pPr>
              <w:pStyle w:val="ConsPlusNormal"/>
              <w:jc w:val="center"/>
            </w:pPr>
            <w:r>
              <w:t>2160</w:t>
            </w:r>
          </w:p>
        </w:tc>
        <w:tc>
          <w:tcPr>
            <w:tcW w:w="737" w:type="dxa"/>
          </w:tcPr>
          <w:p w:rsidR="00C14276" w:rsidRDefault="00C14276">
            <w:pPr>
              <w:pStyle w:val="ConsPlusNormal"/>
              <w:jc w:val="center"/>
            </w:pPr>
            <w:r>
              <w:t>2180</w:t>
            </w:r>
          </w:p>
        </w:tc>
        <w:tc>
          <w:tcPr>
            <w:tcW w:w="737" w:type="dxa"/>
          </w:tcPr>
          <w:p w:rsidR="00C14276" w:rsidRDefault="00C14276">
            <w:pPr>
              <w:pStyle w:val="ConsPlusNormal"/>
              <w:jc w:val="center"/>
            </w:pPr>
            <w:r>
              <w:t>2200</w:t>
            </w:r>
          </w:p>
        </w:tc>
        <w:tc>
          <w:tcPr>
            <w:tcW w:w="2154" w:type="dxa"/>
          </w:tcPr>
          <w:p w:rsidR="00C14276" w:rsidRDefault="00C14276">
            <w:pPr>
              <w:pStyle w:val="ConsPlusNormal"/>
            </w:pPr>
            <w:r>
              <w:t>Целевой индикатор введен с 2017 года. За 2016 год указано базовое значение 2120 человек</w:t>
            </w:r>
          </w:p>
        </w:tc>
      </w:tr>
      <w:tr w:rsidR="00C14276">
        <w:tc>
          <w:tcPr>
            <w:tcW w:w="1644" w:type="dxa"/>
            <w:vMerge/>
            <w:tcBorders>
              <w:top w:val="nil"/>
              <w:bottom w:val="nil"/>
            </w:tcBorders>
          </w:tcPr>
          <w:p w:rsidR="00C14276" w:rsidRDefault="00C14276"/>
        </w:tc>
        <w:tc>
          <w:tcPr>
            <w:tcW w:w="3912" w:type="dxa"/>
          </w:tcPr>
          <w:p w:rsidR="00C14276" w:rsidRDefault="00C14276">
            <w:pPr>
              <w:pStyle w:val="ConsPlusNormal"/>
            </w:pPr>
            <w:r>
              <w:t>Целевой индикатор 15:</w:t>
            </w:r>
          </w:p>
          <w:p w:rsidR="00C14276" w:rsidRDefault="00C14276">
            <w:pPr>
              <w:pStyle w:val="ConsPlusNormal"/>
            </w:pPr>
            <w:r>
              <w:t xml:space="preserve">количество выпускников образовательных организаций, завершивших </w:t>
            </w:r>
            <w:proofErr w:type="gramStart"/>
            <w:r>
              <w:t>обучение по</w:t>
            </w:r>
            <w:proofErr w:type="gramEnd"/>
            <w:r>
              <w:t xml:space="preserve"> образовательным программам среднего профессионального образования - программам подготовки квалифицированных рабочих, служащих по укрупненным группам профессий в сферах промышленного производства, сельского хозяйства, строительства, транспорта и связи</w:t>
            </w:r>
          </w:p>
        </w:tc>
        <w:tc>
          <w:tcPr>
            <w:tcW w:w="737" w:type="dxa"/>
          </w:tcPr>
          <w:p w:rsidR="00C14276" w:rsidRDefault="00C14276">
            <w:pPr>
              <w:pStyle w:val="ConsPlusNormal"/>
              <w:jc w:val="center"/>
            </w:pPr>
            <w:r>
              <w:t>чел.</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1890</w:t>
            </w:r>
          </w:p>
        </w:tc>
        <w:tc>
          <w:tcPr>
            <w:tcW w:w="737" w:type="dxa"/>
          </w:tcPr>
          <w:p w:rsidR="00C14276" w:rsidRDefault="00C14276">
            <w:pPr>
              <w:pStyle w:val="ConsPlusNormal"/>
              <w:jc w:val="center"/>
            </w:pPr>
            <w:r>
              <w:t>1910</w:t>
            </w:r>
          </w:p>
        </w:tc>
        <w:tc>
          <w:tcPr>
            <w:tcW w:w="737" w:type="dxa"/>
          </w:tcPr>
          <w:p w:rsidR="00C14276" w:rsidRDefault="00C14276">
            <w:pPr>
              <w:pStyle w:val="ConsPlusNormal"/>
              <w:jc w:val="center"/>
            </w:pPr>
            <w:r>
              <w:t>1930</w:t>
            </w:r>
          </w:p>
        </w:tc>
        <w:tc>
          <w:tcPr>
            <w:tcW w:w="737" w:type="dxa"/>
          </w:tcPr>
          <w:p w:rsidR="00C14276" w:rsidRDefault="00C14276">
            <w:pPr>
              <w:pStyle w:val="ConsPlusNormal"/>
              <w:jc w:val="center"/>
            </w:pPr>
            <w:r>
              <w:t>1950</w:t>
            </w:r>
          </w:p>
        </w:tc>
        <w:tc>
          <w:tcPr>
            <w:tcW w:w="737" w:type="dxa"/>
          </w:tcPr>
          <w:p w:rsidR="00C14276" w:rsidRDefault="00C14276">
            <w:pPr>
              <w:pStyle w:val="ConsPlusNormal"/>
              <w:jc w:val="center"/>
            </w:pPr>
            <w:r>
              <w:t>1960</w:t>
            </w:r>
          </w:p>
        </w:tc>
        <w:tc>
          <w:tcPr>
            <w:tcW w:w="2154" w:type="dxa"/>
          </w:tcPr>
          <w:p w:rsidR="00C14276" w:rsidRDefault="00C14276">
            <w:pPr>
              <w:pStyle w:val="ConsPlusNormal"/>
            </w:pPr>
            <w:r>
              <w:t>Целевой индикатор введен с 2017 года. За 2016 год указано базовое значение 1890 человек</w:t>
            </w:r>
          </w:p>
        </w:tc>
      </w:tr>
      <w:tr w:rsidR="00C14276">
        <w:tc>
          <w:tcPr>
            <w:tcW w:w="1644" w:type="dxa"/>
            <w:vMerge w:val="restart"/>
            <w:tcBorders>
              <w:top w:val="nil"/>
            </w:tcBorders>
          </w:tcPr>
          <w:p w:rsidR="00C14276" w:rsidRDefault="00C14276">
            <w:pPr>
              <w:pStyle w:val="ConsPlusNormal"/>
              <w:jc w:val="both"/>
            </w:pPr>
          </w:p>
        </w:tc>
        <w:tc>
          <w:tcPr>
            <w:tcW w:w="3912" w:type="dxa"/>
          </w:tcPr>
          <w:p w:rsidR="00C14276" w:rsidRDefault="00C14276">
            <w:pPr>
              <w:pStyle w:val="ConsPlusNormal"/>
            </w:pPr>
            <w:r>
              <w:t>Целевой индикатор 16:</w:t>
            </w:r>
          </w:p>
          <w:p w:rsidR="00C14276" w:rsidRDefault="00C14276">
            <w:pPr>
              <w:pStyle w:val="ConsPlusNormal"/>
            </w:pPr>
            <w:r>
              <w:t>численность обучающихся по программам квалифицированных рабочих (служащих) и специалистов среднего звена в расчете на 1 работника, относящегося к категориям преподавателей или мастеров производственного обучения</w:t>
            </w:r>
          </w:p>
        </w:tc>
        <w:tc>
          <w:tcPr>
            <w:tcW w:w="737" w:type="dxa"/>
          </w:tcPr>
          <w:p w:rsidR="00C14276" w:rsidRDefault="00C14276">
            <w:pPr>
              <w:pStyle w:val="ConsPlusNormal"/>
              <w:jc w:val="center"/>
            </w:pPr>
            <w:r>
              <w:t>чел.</w:t>
            </w:r>
          </w:p>
        </w:tc>
        <w:tc>
          <w:tcPr>
            <w:tcW w:w="737" w:type="dxa"/>
          </w:tcPr>
          <w:p w:rsidR="00C14276" w:rsidRDefault="00C14276">
            <w:pPr>
              <w:pStyle w:val="ConsPlusNormal"/>
              <w:jc w:val="center"/>
            </w:pPr>
            <w:r>
              <w:t>14,4</w:t>
            </w:r>
          </w:p>
        </w:tc>
        <w:tc>
          <w:tcPr>
            <w:tcW w:w="737" w:type="dxa"/>
          </w:tcPr>
          <w:p w:rsidR="00C14276" w:rsidRDefault="00C14276">
            <w:pPr>
              <w:pStyle w:val="ConsPlusNormal"/>
              <w:jc w:val="center"/>
            </w:pPr>
            <w:r>
              <w:t>14,7</w:t>
            </w:r>
          </w:p>
        </w:tc>
        <w:tc>
          <w:tcPr>
            <w:tcW w:w="737" w:type="dxa"/>
          </w:tcPr>
          <w:p w:rsidR="00C14276" w:rsidRDefault="00C14276">
            <w:pPr>
              <w:pStyle w:val="ConsPlusNormal"/>
              <w:jc w:val="center"/>
            </w:pPr>
            <w:r>
              <w:t>15,2</w:t>
            </w:r>
          </w:p>
        </w:tc>
        <w:tc>
          <w:tcPr>
            <w:tcW w:w="737" w:type="dxa"/>
          </w:tcPr>
          <w:p w:rsidR="00C14276" w:rsidRDefault="00C14276">
            <w:pPr>
              <w:pStyle w:val="ConsPlusNormal"/>
              <w:jc w:val="center"/>
            </w:pPr>
            <w:r>
              <w:t>16,2</w:t>
            </w:r>
          </w:p>
        </w:tc>
        <w:tc>
          <w:tcPr>
            <w:tcW w:w="737" w:type="dxa"/>
          </w:tcPr>
          <w:p w:rsidR="00C14276" w:rsidRDefault="00C14276">
            <w:pPr>
              <w:pStyle w:val="ConsPlusNormal"/>
              <w:jc w:val="center"/>
            </w:pPr>
            <w:r>
              <w:t>16,2</w:t>
            </w:r>
          </w:p>
        </w:tc>
        <w:tc>
          <w:tcPr>
            <w:tcW w:w="737" w:type="dxa"/>
          </w:tcPr>
          <w:p w:rsidR="00C14276" w:rsidRDefault="00C14276">
            <w:pPr>
              <w:pStyle w:val="ConsPlusNormal"/>
              <w:jc w:val="center"/>
            </w:pPr>
            <w:r>
              <w:t>16,2</w:t>
            </w:r>
          </w:p>
        </w:tc>
        <w:tc>
          <w:tcPr>
            <w:tcW w:w="737" w:type="dxa"/>
          </w:tcPr>
          <w:p w:rsidR="00C14276" w:rsidRDefault="00C14276">
            <w:pPr>
              <w:pStyle w:val="ConsPlusNormal"/>
              <w:jc w:val="center"/>
            </w:pPr>
            <w:r>
              <w:t>16,2</w:t>
            </w:r>
          </w:p>
        </w:tc>
        <w:tc>
          <w:tcPr>
            <w:tcW w:w="2154" w:type="dxa"/>
          </w:tcPr>
          <w:p w:rsidR="00C14276" w:rsidRDefault="00C14276">
            <w:pPr>
              <w:pStyle w:val="ConsPlusNormal"/>
            </w:pPr>
          </w:p>
        </w:tc>
      </w:tr>
      <w:tr w:rsidR="00C14276">
        <w:tc>
          <w:tcPr>
            <w:tcW w:w="1644" w:type="dxa"/>
            <w:vMerge/>
            <w:tcBorders>
              <w:top w:val="nil"/>
            </w:tcBorders>
          </w:tcPr>
          <w:p w:rsidR="00C14276" w:rsidRDefault="00C14276"/>
        </w:tc>
        <w:tc>
          <w:tcPr>
            <w:tcW w:w="3912" w:type="dxa"/>
          </w:tcPr>
          <w:p w:rsidR="00C14276" w:rsidRDefault="00C14276">
            <w:pPr>
              <w:pStyle w:val="ConsPlusNormal"/>
            </w:pPr>
            <w:r>
              <w:t>Целевой индикатор 17:</w:t>
            </w:r>
          </w:p>
          <w:p w:rsidR="00C14276" w:rsidRDefault="00C14276">
            <w:pPr>
              <w:pStyle w:val="ConsPlusNormal"/>
            </w:pPr>
            <w:r>
              <w:t xml:space="preserve">доля педагогических и руководящих работников профессиональных образовательных организаций, участвующих в программах повышения квалификации в организациях, на базе ресурсных центров, в том числе за рубежом, от общего числа педагогических и руководящих </w:t>
            </w:r>
            <w:r>
              <w:lastRenderedPageBreak/>
              <w:t>работников профессиональных образовательных организаций</w:t>
            </w:r>
          </w:p>
        </w:tc>
        <w:tc>
          <w:tcPr>
            <w:tcW w:w="737" w:type="dxa"/>
          </w:tcPr>
          <w:p w:rsidR="00C14276" w:rsidRDefault="00C14276">
            <w:pPr>
              <w:pStyle w:val="ConsPlusNormal"/>
              <w:jc w:val="center"/>
            </w:pPr>
            <w:r>
              <w:lastRenderedPageBreak/>
              <w:t>%</w:t>
            </w:r>
          </w:p>
        </w:tc>
        <w:tc>
          <w:tcPr>
            <w:tcW w:w="737" w:type="dxa"/>
          </w:tcPr>
          <w:p w:rsidR="00C14276" w:rsidRDefault="00C14276">
            <w:pPr>
              <w:pStyle w:val="ConsPlusNormal"/>
              <w:jc w:val="center"/>
            </w:pPr>
            <w:r>
              <w:t>34</w:t>
            </w:r>
          </w:p>
        </w:tc>
        <w:tc>
          <w:tcPr>
            <w:tcW w:w="737" w:type="dxa"/>
          </w:tcPr>
          <w:p w:rsidR="00C14276" w:rsidRDefault="00C14276">
            <w:pPr>
              <w:pStyle w:val="ConsPlusNormal"/>
              <w:jc w:val="center"/>
            </w:pPr>
            <w:r>
              <w:t>34</w:t>
            </w:r>
          </w:p>
        </w:tc>
        <w:tc>
          <w:tcPr>
            <w:tcW w:w="737" w:type="dxa"/>
          </w:tcPr>
          <w:p w:rsidR="00C14276" w:rsidRDefault="00C14276">
            <w:pPr>
              <w:pStyle w:val="ConsPlusNormal"/>
              <w:jc w:val="center"/>
            </w:pPr>
            <w:r>
              <w:t>34</w:t>
            </w:r>
          </w:p>
        </w:tc>
        <w:tc>
          <w:tcPr>
            <w:tcW w:w="737" w:type="dxa"/>
          </w:tcPr>
          <w:p w:rsidR="00C14276" w:rsidRDefault="00C14276">
            <w:pPr>
              <w:pStyle w:val="ConsPlusNormal"/>
              <w:jc w:val="center"/>
            </w:pPr>
            <w:r>
              <w:t>34</w:t>
            </w:r>
          </w:p>
        </w:tc>
        <w:tc>
          <w:tcPr>
            <w:tcW w:w="737" w:type="dxa"/>
          </w:tcPr>
          <w:p w:rsidR="00C14276" w:rsidRDefault="00C14276">
            <w:pPr>
              <w:pStyle w:val="ConsPlusNormal"/>
              <w:jc w:val="center"/>
            </w:pPr>
            <w:r>
              <w:t>34</w:t>
            </w:r>
          </w:p>
        </w:tc>
        <w:tc>
          <w:tcPr>
            <w:tcW w:w="737" w:type="dxa"/>
          </w:tcPr>
          <w:p w:rsidR="00C14276" w:rsidRDefault="00C14276">
            <w:pPr>
              <w:pStyle w:val="ConsPlusNormal"/>
              <w:jc w:val="center"/>
            </w:pPr>
            <w:r>
              <w:t>34</w:t>
            </w:r>
          </w:p>
        </w:tc>
        <w:tc>
          <w:tcPr>
            <w:tcW w:w="737" w:type="dxa"/>
          </w:tcPr>
          <w:p w:rsidR="00C14276" w:rsidRDefault="00C14276">
            <w:pPr>
              <w:pStyle w:val="ConsPlusNormal"/>
              <w:jc w:val="center"/>
            </w:pPr>
            <w:r>
              <w:t>34</w:t>
            </w:r>
          </w:p>
        </w:tc>
        <w:tc>
          <w:tcPr>
            <w:tcW w:w="2154" w:type="dxa"/>
          </w:tcPr>
          <w:p w:rsidR="00C14276" w:rsidRDefault="00C14276">
            <w:pPr>
              <w:pStyle w:val="ConsPlusNormal"/>
            </w:pPr>
          </w:p>
        </w:tc>
      </w:tr>
      <w:tr w:rsidR="00C14276">
        <w:tc>
          <w:tcPr>
            <w:tcW w:w="1644" w:type="dxa"/>
            <w:vMerge/>
            <w:tcBorders>
              <w:top w:val="nil"/>
            </w:tcBorders>
          </w:tcPr>
          <w:p w:rsidR="00C14276" w:rsidRDefault="00C14276"/>
        </w:tc>
        <w:tc>
          <w:tcPr>
            <w:tcW w:w="3912" w:type="dxa"/>
          </w:tcPr>
          <w:p w:rsidR="00C14276" w:rsidRDefault="00C14276">
            <w:pPr>
              <w:pStyle w:val="ConsPlusNormal"/>
            </w:pPr>
            <w:r>
              <w:t>Целевой индикатор 18:</w:t>
            </w:r>
          </w:p>
          <w:p w:rsidR="00C14276" w:rsidRDefault="00C14276">
            <w:pPr>
              <w:pStyle w:val="ConsPlusNormal"/>
            </w:pPr>
            <w:r>
              <w:t xml:space="preserve">доля занятого населения в </w:t>
            </w:r>
            <w:proofErr w:type="gramStart"/>
            <w:r>
              <w:t>возрасте</w:t>
            </w:r>
            <w:proofErr w:type="gramEnd"/>
            <w:r>
              <w:t xml:space="preserve"> 25 - 65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35</w:t>
            </w:r>
          </w:p>
        </w:tc>
        <w:tc>
          <w:tcPr>
            <w:tcW w:w="737" w:type="dxa"/>
          </w:tcPr>
          <w:p w:rsidR="00C14276" w:rsidRDefault="00C14276">
            <w:pPr>
              <w:pStyle w:val="ConsPlusNormal"/>
              <w:jc w:val="center"/>
            </w:pPr>
            <w:r>
              <w:t>35</w:t>
            </w:r>
          </w:p>
        </w:tc>
        <w:tc>
          <w:tcPr>
            <w:tcW w:w="737" w:type="dxa"/>
          </w:tcPr>
          <w:p w:rsidR="00C14276" w:rsidRDefault="00C14276">
            <w:pPr>
              <w:pStyle w:val="ConsPlusNormal"/>
              <w:jc w:val="center"/>
            </w:pPr>
            <w:r>
              <w:t>53,2</w:t>
            </w:r>
          </w:p>
        </w:tc>
        <w:tc>
          <w:tcPr>
            <w:tcW w:w="737" w:type="dxa"/>
          </w:tcPr>
          <w:p w:rsidR="00C14276" w:rsidRDefault="00C14276">
            <w:pPr>
              <w:pStyle w:val="ConsPlusNormal"/>
              <w:jc w:val="center"/>
            </w:pPr>
            <w:r>
              <w:t>53,3</w:t>
            </w:r>
          </w:p>
        </w:tc>
        <w:tc>
          <w:tcPr>
            <w:tcW w:w="737" w:type="dxa"/>
          </w:tcPr>
          <w:p w:rsidR="00C14276" w:rsidRDefault="00C14276">
            <w:pPr>
              <w:pStyle w:val="ConsPlusNormal"/>
              <w:jc w:val="center"/>
            </w:pPr>
            <w:r>
              <w:t>53,4</w:t>
            </w:r>
          </w:p>
        </w:tc>
        <w:tc>
          <w:tcPr>
            <w:tcW w:w="737" w:type="dxa"/>
          </w:tcPr>
          <w:p w:rsidR="00C14276" w:rsidRDefault="00C14276">
            <w:pPr>
              <w:pStyle w:val="ConsPlusNormal"/>
              <w:jc w:val="center"/>
            </w:pPr>
            <w:r>
              <w:t>53,5</w:t>
            </w:r>
          </w:p>
        </w:tc>
        <w:tc>
          <w:tcPr>
            <w:tcW w:w="737" w:type="dxa"/>
          </w:tcPr>
          <w:p w:rsidR="00C14276" w:rsidRDefault="00C14276">
            <w:pPr>
              <w:pStyle w:val="ConsPlusNormal"/>
              <w:jc w:val="center"/>
            </w:pPr>
            <w:r>
              <w:t>55</w:t>
            </w:r>
          </w:p>
        </w:tc>
        <w:tc>
          <w:tcPr>
            <w:tcW w:w="2154" w:type="dxa"/>
          </w:tcPr>
          <w:p w:rsidR="00C14276" w:rsidRDefault="00C14276">
            <w:pPr>
              <w:pStyle w:val="ConsPlusNormal"/>
            </w:pPr>
            <w:r>
              <w:t>По итогам 2015 года фактическое значение достигло 53,1</w:t>
            </w:r>
          </w:p>
        </w:tc>
      </w:tr>
      <w:tr w:rsidR="00C14276">
        <w:tc>
          <w:tcPr>
            <w:tcW w:w="1644" w:type="dxa"/>
            <w:vMerge/>
            <w:tcBorders>
              <w:top w:val="nil"/>
            </w:tcBorders>
          </w:tcPr>
          <w:p w:rsidR="00C14276" w:rsidRDefault="00C14276"/>
        </w:tc>
        <w:tc>
          <w:tcPr>
            <w:tcW w:w="3912" w:type="dxa"/>
          </w:tcPr>
          <w:p w:rsidR="00C14276" w:rsidRDefault="00C14276">
            <w:pPr>
              <w:pStyle w:val="ConsPlusNormal"/>
            </w:pPr>
            <w:r>
              <w:t>Целевой индикатор 19:</w:t>
            </w:r>
          </w:p>
          <w:p w:rsidR="00C14276" w:rsidRDefault="00C14276">
            <w:pPr>
              <w:pStyle w:val="ConsPlusNormal"/>
            </w:pPr>
            <w:r>
              <w:t xml:space="preserve">доля инвалидов, принятых на </w:t>
            </w:r>
            <w:proofErr w:type="gramStart"/>
            <w:r>
              <w:t>обучение по программам</w:t>
            </w:r>
            <w:proofErr w:type="gramEnd"/>
            <w:r>
              <w:t xml:space="preserve"> среднего профессионального образования (по отношению к предыдущему году)</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100</w:t>
            </w:r>
          </w:p>
        </w:tc>
        <w:tc>
          <w:tcPr>
            <w:tcW w:w="737" w:type="dxa"/>
          </w:tcPr>
          <w:p w:rsidR="00C14276" w:rsidRDefault="00C14276">
            <w:pPr>
              <w:pStyle w:val="ConsPlusNormal"/>
              <w:jc w:val="center"/>
            </w:pPr>
            <w:r>
              <w:t>101</w:t>
            </w:r>
          </w:p>
        </w:tc>
        <w:tc>
          <w:tcPr>
            <w:tcW w:w="737" w:type="dxa"/>
          </w:tcPr>
          <w:p w:rsidR="00C14276" w:rsidRDefault="00C14276">
            <w:pPr>
              <w:pStyle w:val="ConsPlusNormal"/>
              <w:jc w:val="center"/>
            </w:pPr>
            <w:r>
              <w:t>102</w:t>
            </w:r>
          </w:p>
        </w:tc>
        <w:tc>
          <w:tcPr>
            <w:tcW w:w="737" w:type="dxa"/>
          </w:tcPr>
          <w:p w:rsidR="00C14276" w:rsidRDefault="00C14276">
            <w:pPr>
              <w:pStyle w:val="ConsPlusNormal"/>
              <w:jc w:val="center"/>
            </w:pPr>
            <w:r>
              <w:t>103</w:t>
            </w:r>
          </w:p>
        </w:tc>
        <w:tc>
          <w:tcPr>
            <w:tcW w:w="737" w:type="dxa"/>
          </w:tcPr>
          <w:p w:rsidR="00C14276" w:rsidRDefault="00C14276">
            <w:pPr>
              <w:pStyle w:val="ConsPlusNormal"/>
              <w:jc w:val="center"/>
            </w:pPr>
            <w:r>
              <w:t>105</w:t>
            </w:r>
          </w:p>
        </w:tc>
        <w:tc>
          <w:tcPr>
            <w:tcW w:w="737" w:type="dxa"/>
          </w:tcPr>
          <w:p w:rsidR="00C14276" w:rsidRDefault="00C14276">
            <w:pPr>
              <w:pStyle w:val="ConsPlusNormal"/>
              <w:jc w:val="center"/>
            </w:pPr>
            <w:r>
              <w:t>107</w:t>
            </w:r>
          </w:p>
        </w:tc>
        <w:tc>
          <w:tcPr>
            <w:tcW w:w="2154" w:type="dxa"/>
          </w:tcPr>
          <w:p w:rsidR="00C14276" w:rsidRDefault="00C14276">
            <w:pPr>
              <w:pStyle w:val="ConsPlusNormal"/>
            </w:pPr>
            <w:r>
              <w:t>Целевой индикатор введен с 2016 года, на 2015 год указано базовое значение (в 2015 г. - 159 человек)</w:t>
            </w:r>
          </w:p>
        </w:tc>
      </w:tr>
      <w:tr w:rsidR="00C14276">
        <w:tc>
          <w:tcPr>
            <w:tcW w:w="1644" w:type="dxa"/>
            <w:vMerge/>
            <w:tcBorders>
              <w:top w:val="nil"/>
            </w:tcBorders>
          </w:tcPr>
          <w:p w:rsidR="00C14276" w:rsidRDefault="00C14276"/>
        </w:tc>
        <w:tc>
          <w:tcPr>
            <w:tcW w:w="3912" w:type="dxa"/>
          </w:tcPr>
          <w:p w:rsidR="00C14276" w:rsidRDefault="00C14276">
            <w:pPr>
              <w:pStyle w:val="ConsPlusNormal"/>
            </w:pPr>
            <w:r>
              <w:t>Целевой индикатор 20:</w:t>
            </w:r>
          </w:p>
          <w:p w:rsidR="00C14276" w:rsidRDefault="00C14276">
            <w:pPr>
              <w:pStyle w:val="ConsPlusNormal"/>
            </w:pPr>
            <w:r>
              <w:t>доля студентов из числа инвалидов, обучающихся по программам среднего профессионального образования, выбывших по причине академической неуспеваемости</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9</w:t>
            </w:r>
          </w:p>
        </w:tc>
        <w:tc>
          <w:tcPr>
            <w:tcW w:w="737" w:type="dxa"/>
          </w:tcPr>
          <w:p w:rsidR="00C14276" w:rsidRDefault="00C14276">
            <w:pPr>
              <w:pStyle w:val="ConsPlusNormal"/>
              <w:jc w:val="center"/>
            </w:pPr>
            <w:r>
              <w:t>8</w:t>
            </w:r>
          </w:p>
        </w:tc>
        <w:tc>
          <w:tcPr>
            <w:tcW w:w="737" w:type="dxa"/>
          </w:tcPr>
          <w:p w:rsidR="00C14276" w:rsidRDefault="00C14276">
            <w:pPr>
              <w:pStyle w:val="ConsPlusNormal"/>
              <w:jc w:val="center"/>
            </w:pPr>
            <w:r>
              <w:t>7</w:t>
            </w:r>
          </w:p>
        </w:tc>
        <w:tc>
          <w:tcPr>
            <w:tcW w:w="737" w:type="dxa"/>
          </w:tcPr>
          <w:p w:rsidR="00C14276" w:rsidRDefault="00C14276">
            <w:pPr>
              <w:pStyle w:val="ConsPlusNormal"/>
              <w:jc w:val="center"/>
            </w:pPr>
            <w:r>
              <w:t>7</w:t>
            </w:r>
          </w:p>
        </w:tc>
        <w:tc>
          <w:tcPr>
            <w:tcW w:w="737" w:type="dxa"/>
          </w:tcPr>
          <w:p w:rsidR="00C14276" w:rsidRDefault="00C14276">
            <w:pPr>
              <w:pStyle w:val="ConsPlusNormal"/>
              <w:jc w:val="center"/>
            </w:pPr>
            <w:r>
              <w:t>7</w:t>
            </w:r>
          </w:p>
        </w:tc>
        <w:tc>
          <w:tcPr>
            <w:tcW w:w="2154" w:type="dxa"/>
          </w:tcPr>
          <w:p w:rsidR="00C14276" w:rsidRDefault="00C14276">
            <w:pPr>
              <w:pStyle w:val="ConsPlusNormal"/>
            </w:pPr>
            <w:r>
              <w:t>Целевой индикатор введен с 2016 года</w:t>
            </w:r>
          </w:p>
        </w:tc>
      </w:tr>
      <w:tr w:rsidR="00C14276">
        <w:tc>
          <w:tcPr>
            <w:tcW w:w="1644" w:type="dxa"/>
            <w:vMerge w:val="restart"/>
          </w:tcPr>
          <w:p w:rsidR="00C14276" w:rsidRDefault="00C14276">
            <w:pPr>
              <w:pStyle w:val="ConsPlusNormal"/>
            </w:pPr>
            <w:r>
              <w:t>Задача 3.</w:t>
            </w:r>
          </w:p>
          <w:p w:rsidR="00C14276" w:rsidRDefault="00C14276">
            <w:pPr>
              <w:pStyle w:val="ConsPlusNormal"/>
            </w:pPr>
            <w:r>
              <w:t>Профессиональная ориентация и социальная адаптация молодежи, в том числе учащихся общеобразоват</w:t>
            </w:r>
            <w:r>
              <w:lastRenderedPageBreak/>
              <w:t>ельных организаций Новосибирской области, на рынке труда Новосибирской области</w:t>
            </w:r>
          </w:p>
        </w:tc>
        <w:tc>
          <w:tcPr>
            <w:tcW w:w="3912" w:type="dxa"/>
          </w:tcPr>
          <w:p w:rsidR="00C14276" w:rsidRDefault="00C14276">
            <w:pPr>
              <w:pStyle w:val="ConsPlusNormal"/>
            </w:pPr>
            <w:r>
              <w:lastRenderedPageBreak/>
              <w:t>Целевой индикатор 21:</w:t>
            </w:r>
          </w:p>
          <w:p w:rsidR="00C14276" w:rsidRDefault="00C14276">
            <w:pPr>
              <w:pStyle w:val="ConsPlusNormal"/>
            </w:pPr>
            <w:r>
              <w:t xml:space="preserve">количество учащихся общеобразовательных организаций, обучающихся в профессиональных образовательных организациях по программам профессиональной подготовки политехнической и агротехнической направленности, дающей право на самостоятельную </w:t>
            </w:r>
            <w:r>
              <w:lastRenderedPageBreak/>
              <w:t>трудовую деятельность</w:t>
            </w:r>
          </w:p>
        </w:tc>
        <w:tc>
          <w:tcPr>
            <w:tcW w:w="737" w:type="dxa"/>
          </w:tcPr>
          <w:p w:rsidR="00C14276" w:rsidRDefault="00C14276">
            <w:pPr>
              <w:pStyle w:val="ConsPlusNormal"/>
              <w:jc w:val="center"/>
            </w:pPr>
            <w:r>
              <w:lastRenderedPageBreak/>
              <w:t>чел.</w:t>
            </w:r>
          </w:p>
        </w:tc>
        <w:tc>
          <w:tcPr>
            <w:tcW w:w="737" w:type="dxa"/>
          </w:tcPr>
          <w:p w:rsidR="00C14276" w:rsidRDefault="00C14276">
            <w:pPr>
              <w:pStyle w:val="ConsPlusNormal"/>
              <w:jc w:val="center"/>
            </w:pPr>
            <w:r>
              <w:t>1000</w:t>
            </w:r>
          </w:p>
        </w:tc>
        <w:tc>
          <w:tcPr>
            <w:tcW w:w="737" w:type="dxa"/>
          </w:tcPr>
          <w:p w:rsidR="00C14276" w:rsidRDefault="00C14276">
            <w:pPr>
              <w:pStyle w:val="ConsPlusNormal"/>
              <w:jc w:val="center"/>
            </w:pPr>
            <w:r>
              <w:t>1000</w:t>
            </w:r>
          </w:p>
        </w:tc>
        <w:tc>
          <w:tcPr>
            <w:tcW w:w="737" w:type="dxa"/>
          </w:tcPr>
          <w:p w:rsidR="00C14276" w:rsidRDefault="00C14276">
            <w:pPr>
              <w:pStyle w:val="ConsPlusNormal"/>
              <w:jc w:val="center"/>
            </w:pPr>
            <w:r>
              <w:t>1000</w:t>
            </w:r>
          </w:p>
        </w:tc>
        <w:tc>
          <w:tcPr>
            <w:tcW w:w="737" w:type="dxa"/>
          </w:tcPr>
          <w:p w:rsidR="00C14276" w:rsidRDefault="00C14276">
            <w:pPr>
              <w:pStyle w:val="ConsPlusNormal"/>
              <w:jc w:val="center"/>
            </w:pPr>
            <w:r>
              <w:t>1000</w:t>
            </w:r>
          </w:p>
        </w:tc>
        <w:tc>
          <w:tcPr>
            <w:tcW w:w="737" w:type="dxa"/>
          </w:tcPr>
          <w:p w:rsidR="00C14276" w:rsidRDefault="00C14276">
            <w:pPr>
              <w:pStyle w:val="ConsPlusNormal"/>
              <w:jc w:val="center"/>
            </w:pPr>
            <w:r>
              <w:t>1000</w:t>
            </w:r>
          </w:p>
        </w:tc>
        <w:tc>
          <w:tcPr>
            <w:tcW w:w="737" w:type="dxa"/>
          </w:tcPr>
          <w:p w:rsidR="00C14276" w:rsidRDefault="00C14276">
            <w:pPr>
              <w:pStyle w:val="ConsPlusNormal"/>
              <w:jc w:val="center"/>
            </w:pPr>
            <w:r>
              <w:t>1000</w:t>
            </w:r>
          </w:p>
        </w:tc>
        <w:tc>
          <w:tcPr>
            <w:tcW w:w="737" w:type="dxa"/>
          </w:tcPr>
          <w:p w:rsidR="00C14276" w:rsidRDefault="00C14276">
            <w:pPr>
              <w:pStyle w:val="ConsPlusNormal"/>
              <w:jc w:val="center"/>
            </w:pPr>
            <w:r>
              <w:t>1000</w:t>
            </w:r>
          </w:p>
        </w:tc>
        <w:tc>
          <w:tcPr>
            <w:tcW w:w="2154" w:type="dxa"/>
          </w:tcPr>
          <w:p w:rsidR="00C14276" w:rsidRDefault="00C14276">
            <w:pPr>
              <w:pStyle w:val="ConsPlusNormal"/>
            </w:pPr>
          </w:p>
        </w:tc>
      </w:tr>
      <w:tr w:rsidR="00C14276">
        <w:tc>
          <w:tcPr>
            <w:tcW w:w="1644" w:type="dxa"/>
            <w:vMerge/>
          </w:tcPr>
          <w:p w:rsidR="00C14276" w:rsidRDefault="00C14276"/>
        </w:tc>
        <w:tc>
          <w:tcPr>
            <w:tcW w:w="3912" w:type="dxa"/>
          </w:tcPr>
          <w:p w:rsidR="00C14276" w:rsidRDefault="00C14276">
            <w:pPr>
              <w:pStyle w:val="ConsPlusNormal"/>
            </w:pPr>
            <w:r>
              <w:t>Целевой индикатор 22:</w:t>
            </w:r>
          </w:p>
          <w:p w:rsidR="00C14276" w:rsidRDefault="00C14276">
            <w:pPr>
              <w:pStyle w:val="ConsPlusNormal"/>
            </w:pPr>
            <w:r>
              <w:t>доля безработной молодежи от общего количества молодежи Новосибирской области в возрасте от 14 до 29 лет</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1,8</w:t>
            </w:r>
          </w:p>
        </w:tc>
        <w:tc>
          <w:tcPr>
            <w:tcW w:w="737" w:type="dxa"/>
          </w:tcPr>
          <w:p w:rsidR="00C14276" w:rsidRDefault="00C14276">
            <w:pPr>
              <w:pStyle w:val="ConsPlusNormal"/>
              <w:jc w:val="center"/>
            </w:pPr>
            <w:r>
              <w:t>1,6</w:t>
            </w:r>
          </w:p>
        </w:tc>
        <w:tc>
          <w:tcPr>
            <w:tcW w:w="737" w:type="dxa"/>
          </w:tcPr>
          <w:p w:rsidR="00C14276" w:rsidRDefault="00C14276">
            <w:pPr>
              <w:pStyle w:val="ConsPlusNormal"/>
              <w:jc w:val="center"/>
            </w:pPr>
            <w:r>
              <w:t>1,4</w:t>
            </w:r>
          </w:p>
        </w:tc>
        <w:tc>
          <w:tcPr>
            <w:tcW w:w="737" w:type="dxa"/>
          </w:tcPr>
          <w:p w:rsidR="00C14276" w:rsidRDefault="00C14276">
            <w:pPr>
              <w:pStyle w:val="ConsPlusNormal"/>
              <w:jc w:val="center"/>
            </w:pPr>
            <w:r>
              <w:t>0,5</w:t>
            </w:r>
          </w:p>
        </w:tc>
        <w:tc>
          <w:tcPr>
            <w:tcW w:w="737" w:type="dxa"/>
          </w:tcPr>
          <w:p w:rsidR="00C14276" w:rsidRDefault="00C14276">
            <w:pPr>
              <w:pStyle w:val="ConsPlusNormal"/>
              <w:jc w:val="center"/>
            </w:pPr>
            <w:r>
              <w:t>0,5</w:t>
            </w:r>
          </w:p>
        </w:tc>
        <w:tc>
          <w:tcPr>
            <w:tcW w:w="737" w:type="dxa"/>
          </w:tcPr>
          <w:p w:rsidR="00C14276" w:rsidRDefault="00C14276">
            <w:pPr>
              <w:pStyle w:val="ConsPlusNormal"/>
              <w:jc w:val="center"/>
            </w:pPr>
            <w:r>
              <w:t>0,5</w:t>
            </w:r>
          </w:p>
        </w:tc>
        <w:tc>
          <w:tcPr>
            <w:tcW w:w="737" w:type="dxa"/>
          </w:tcPr>
          <w:p w:rsidR="00C14276" w:rsidRDefault="00C14276">
            <w:pPr>
              <w:pStyle w:val="ConsPlusNormal"/>
              <w:jc w:val="center"/>
            </w:pPr>
            <w:r>
              <w:t>0,5</w:t>
            </w:r>
          </w:p>
        </w:tc>
        <w:tc>
          <w:tcPr>
            <w:tcW w:w="2154" w:type="dxa"/>
          </w:tcPr>
          <w:p w:rsidR="00C14276" w:rsidRDefault="00C14276">
            <w:pPr>
              <w:pStyle w:val="ConsPlusNormal"/>
            </w:pPr>
          </w:p>
        </w:tc>
      </w:tr>
      <w:tr w:rsidR="00C14276">
        <w:tc>
          <w:tcPr>
            <w:tcW w:w="1644" w:type="dxa"/>
            <w:vMerge/>
          </w:tcPr>
          <w:p w:rsidR="00C14276" w:rsidRDefault="00C14276"/>
        </w:tc>
        <w:tc>
          <w:tcPr>
            <w:tcW w:w="3912" w:type="dxa"/>
          </w:tcPr>
          <w:p w:rsidR="00C14276" w:rsidRDefault="00C14276">
            <w:pPr>
              <w:pStyle w:val="ConsPlusNormal"/>
            </w:pPr>
            <w:r>
              <w:t>Целевой индикатор 23:</w:t>
            </w:r>
          </w:p>
          <w:p w:rsidR="00C14276" w:rsidRDefault="00C14276">
            <w:pPr>
              <w:pStyle w:val="ConsPlusNormal"/>
            </w:pPr>
            <w:r>
              <w:t xml:space="preserve">доля молодежи, получившей услуги по профессиональной ориентации, от общего количества молодежи Новосибирской области в </w:t>
            </w:r>
            <w:proofErr w:type="gramStart"/>
            <w:r>
              <w:t>возрасте</w:t>
            </w:r>
            <w:proofErr w:type="gramEnd"/>
            <w:r>
              <w:t xml:space="preserve"> от 14 до 29 лет</w:t>
            </w:r>
          </w:p>
        </w:tc>
        <w:tc>
          <w:tcPr>
            <w:tcW w:w="737" w:type="dxa"/>
          </w:tcPr>
          <w:p w:rsidR="00C14276" w:rsidRDefault="00C14276">
            <w:pPr>
              <w:pStyle w:val="ConsPlusNormal"/>
              <w:jc w:val="center"/>
            </w:pPr>
            <w:r>
              <w:t>%</w:t>
            </w:r>
          </w:p>
        </w:tc>
        <w:tc>
          <w:tcPr>
            <w:tcW w:w="737" w:type="dxa"/>
          </w:tcPr>
          <w:p w:rsidR="00C14276" w:rsidRDefault="00C14276">
            <w:pPr>
              <w:pStyle w:val="ConsPlusNormal"/>
              <w:jc w:val="center"/>
            </w:pPr>
            <w:r>
              <w:t>4,9</w:t>
            </w:r>
          </w:p>
        </w:tc>
        <w:tc>
          <w:tcPr>
            <w:tcW w:w="737" w:type="dxa"/>
          </w:tcPr>
          <w:p w:rsidR="00C14276" w:rsidRDefault="00C14276">
            <w:pPr>
              <w:pStyle w:val="ConsPlusNormal"/>
              <w:jc w:val="center"/>
            </w:pPr>
            <w:r>
              <w:t>5,0</w:t>
            </w:r>
          </w:p>
        </w:tc>
        <w:tc>
          <w:tcPr>
            <w:tcW w:w="737" w:type="dxa"/>
          </w:tcPr>
          <w:p w:rsidR="00C14276" w:rsidRDefault="00C14276">
            <w:pPr>
              <w:pStyle w:val="ConsPlusNormal"/>
              <w:jc w:val="center"/>
            </w:pPr>
            <w:r>
              <w:t>5,2</w:t>
            </w:r>
          </w:p>
        </w:tc>
        <w:tc>
          <w:tcPr>
            <w:tcW w:w="737" w:type="dxa"/>
          </w:tcPr>
          <w:p w:rsidR="00C14276" w:rsidRDefault="00C14276">
            <w:pPr>
              <w:pStyle w:val="ConsPlusNormal"/>
              <w:jc w:val="center"/>
            </w:pPr>
            <w:r>
              <w:t>5,2</w:t>
            </w:r>
          </w:p>
        </w:tc>
        <w:tc>
          <w:tcPr>
            <w:tcW w:w="737" w:type="dxa"/>
          </w:tcPr>
          <w:p w:rsidR="00C14276" w:rsidRDefault="00C14276">
            <w:pPr>
              <w:pStyle w:val="ConsPlusNormal"/>
              <w:jc w:val="center"/>
            </w:pPr>
            <w:r>
              <w:t>5,2</w:t>
            </w:r>
          </w:p>
        </w:tc>
        <w:tc>
          <w:tcPr>
            <w:tcW w:w="737" w:type="dxa"/>
          </w:tcPr>
          <w:p w:rsidR="00C14276" w:rsidRDefault="00C14276">
            <w:pPr>
              <w:pStyle w:val="ConsPlusNormal"/>
              <w:jc w:val="center"/>
            </w:pPr>
            <w:r>
              <w:t>5,2</w:t>
            </w:r>
          </w:p>
        </w:tc>
        <w:tc>
          <w:tcPr>
            <w:tcW w:w="737" w:type="dxa"/>
          </w:tcPr>
          <w:p w:rsidR="00C14276" w:rsidRDefault="00C14276">
            <w:pPr>
              <w:pStyle w:val="ConsPlusNormal"/>
              <w:jc w:val="center"/>
            </w:pPr>
            <w:r>
              <w:t>5,2</w:t>
            </w:r>
          </w:p>
        </w:tc>
        <w:tc>
          <w:tcPr>
            <w:tcW w:w="2154" w:type="dxa"/>
          </w:tcPr>
          <w:p w:rsidR="00C14276" w:rsidRDefault="00C14276">
            <w:pPr>
              <w:pStyle w:val="ConsPlusNormal"/>
            </w:pPr>
          </w:p>
        </w:tc>
      </w:tr>
    </w:tbl>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jc w:val="right"/>
        <w:outlineLvl w:val="1"/>
      </w:pPr>
      <w:r>
        <w:t>Приложение N 2</w:t>
      </w:r>
    </w:p>
    <w:p w:rsidR="00C14276" w:rsidRDefault="00C14276">
      <w:pPr>
        <w:pStyle w:val="ConsPlusNormal"/>
        <w:jc w:val="right"/>
      </w:pPr>
      <w:r>
        <w:t>к государственной программе</w:t>
      </w:r>
    </w:p>
    <w:p w:rsidR="00C14276" w:rsidRDefault="00C14276">
      <w:pPr>
        <w:pStyle w:val="ConsPlusNormal"/>
        <w:jc w:val="right"/>
      </w:pPr>
      <w:r>
        <w:t>Новосибирской области "Региональная</w:t>
      </w:r>
    </w:p>
    <w:p w:rsidR="00C14276" w:rsidRDefault="00C14276">
      <w:pPr>
        <w:pStyle w:val="ConsPlusNormal"/>
        <w:jc w:val="right"/>
      </w:pPr>
      <w:r>
        <w:t>программа развития среднего профессионального</w:t>
      </w:r>
    </w:p>
    <w:p w:rsidR="00C14276" w:rsidRDefault="00C14276">
      <w:pPr>
        <w:pStyle w:val="ConsPlusNormal"/>
        <w:jc w:val="right"/>
      </w:pPr>
      <w:r>
        <w:t>образования Новосибирской области</w:t>
      </w:r>
    </w:p>
    <w:p w:rsidR="00C14276" w:rsidRDefault="00C14276">
      <w:pPr>
        <w:pStyle w:val="ConsPlusNormal"/>
        <w:jc w:val="right"/>
      </w:pPr>
      <w:r>
        <w:t>на 2015 - 2020 годы"</w:t>
      </w:r>
    </w:p>
    <w:p w:rsidR="00C14276" w:rsidRDefault="00C14276">
      <w:pPr>
        <w:pStyle w:val="ConsPlusNormal"/>
        <w:ind w:firstLine="540"/>
        <w:jc w:val="both"/>
      </w:pPr>
    </w:p>
    <w:p w:rsidR="00C14276" w:rsidRDefault="00C14276">
      <w:pPr>
        <w:pStyle w:val="ConsPlusNormal"/>
        <w:jc w:val="center"/>
      </w:pPr>
      <w:bookmarkStart w:id="4" w:name="P925"/>
      <w:bookmarkEnd w:id="4"/>
      <w:r>
        <w:t>Основные мероприятия государственной программы Новосибирской</w:t>
      </w:r>
    </w:p>
    <w:p w:rsidR="00C14276" w:rsidRDefault="00C14276">
      <w:pPr>
        <w:pStyle w:val="ConsPlusNormal"/>
        <w:jc w:val="center"/>
      </w:pPr>
      <w:r>
        <w:t>области "Региональная программа развития среднего</w:t>
      </w:r>
    </w:p>
    <w:p w:rsidR="00C14276" w:rsidRDefault="00C14276">
      <w:pPr>
        <w:pStyle w:val="ConsPlusNormal"/>
        <w:jc w:val="center"/>
      </w:pPr>
      <w:r>
        <w:t>профессионального образования Новосибирской</w:t>
      </w:r>
    </w:p>
    <w:p w:rsidR="00C14276" w:rsidRDefault="00C14276">
      <w:pPr>
        <w:pStyle w:val="ConsPlusNormal"/>
        <w:jc w:val="center"/>
      </w:pPr>
      <w:r>
        <w:t>области на 2015 - 2020 годы"</w:t>
      </w:r>
    </w:p>
    <w:p w:rsidR="00C14276" w:rsidRDefault="00C14276">
      <w:pPr>
        <w:pStyle w:val="ConsPlusNormal"/>
        <w:jc w:val="center"/>
      </w:pPr>
    </w:p>
    <w:p w:rsidR="00C14276" w:rsidRDefault="00C14276">
      <w:pPr>
        <w:pStyle w:val="ConsPlusNormal"/>
        <w:jc w:val="center"/>
      </w:pPr>
      <w:r>
        <w:t>Список изменяющих документов</w:t>
      </w:r>
    </w:p>
    <w:p w:rsidR="00C14276" w:rsidRDefault="00C14276">
      <w:pPr>
        <w:pStyle w:val="ConsPlusNormal"/>
        <w:jc w:val="center"/>
      </w:pPr>
      <w:proofErr w:type="gramStart"/>
      <w:r>
        <w:t xml:space="preserve">(в ред. </w:t>
      </w:r>
      <w:hyperlink r:id="rId104" w:history="1">
        <w:r>
          <w:rPr>
            <w:color w:val="0000FF"/>
          </w:rPr>
          <w:t>постановления</w:t>
        </w:r>
      </w:hyperlink>
      <w:r>
        <w:t xml:space="preserve"> Правительства Новосибирской области</w:t>
      </w:r>
      <w:proofErr w:type="gramEnd"/>
    </w:p>
    <w:p w:rsidR="00C14276" w:rsidRDefault="00C14276">
      <w:pPr>
        <w:pStyle w:val="ConsPlusNormal"/>
        <w:jc w:val="center"/>
      </w:pPr>
      <w:r>
        <w:t>от 27.07.2017 N 294-п)</w:t>
      </w:r>
    </w:p>
    <w:p w:rsidR="00C14276" w:rsidRDefault="00C142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2324"/>
        <w:gridCol w:w="907"/>
        <w:gridCol w:w="6859"/>
      </w:tblGrid>
      <w:tr w:rsidR="00C14276">
        <w:tc>
          <w:tcPr>
            <w:tcW w:w="3514" w:type="dxa"/>
          </w:tcPr>
          <w:p w:rsidR="00C14276" w:rsidRDefault="00C14276">
            <w:pPr>
              <w:pStyle w:val="ConsPlusNormal"/>
              <w:jc w:val="center"/>
            </w:pPr>
            <w:r>
              <w:lastRenderedPageBreak/>
              <w:t>Наименование основного мероприятия</w:t>
            </w:r>
          </w:p>
        </w:tc>
        <w:tc>
          <w:tcPr>
            <w:tcW w:w="2324" w:type="dxa"/>
          </w:tcPr>
          <w:p w:rsidR="00C14276" w:rsidRDefault="00C14276">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C14276" w:rsidRDefault="00C14276">
            <w:pPr>
              <w:pStyle w:val="ConsPlusNormal"/>
              <w:jc w:val="center"/>
            </w:pPr>
            <w:r>
              <w:t>Срок реализации</w:t>
            </w:r>
          </w:p>
        </w:tc>
        <w:tc>
          <w:tcPr>
            <w:tcW w:w="6859" w:type="dxa"/>
          </w:tcPr>
          <w:p w:rsidR="00C14276" w:rsidRDefault="00C14276">
            <w:pPr>
              <w:pStyle w:val="ConsPlusNormal"/>
              <w:jc w:val="center"/>
            </w:pPr>
            <w:r>
              <w:t>Ожидаемый результат (краткое описание)</w:t>
            </w:r>
          </w:p>
        </w:tc>
      </w:tr>
      <w:tr w:rsidR="00C14276">
        <w:tc>
          <w:tcPr>
            <w:tcW w:w="13604" w:type="dxa"/>
            <w:gridSpan w:val="4"/>
          </w:tcPr>
          <w:p w:rsidR="00C14276" w:rsidRDefault="00C14276">
            <w:pPr>
              <w:pStyle w:val="ConsPlusNormal"/>
              <w:outlineLvl w:val="2"/>
            </w:pPr>
            <w:r>
              <w:t xml:space="preserve">Государственная программа </w:t>
            </w:r>
            <w:proofErr w:type="gramStart"/>
            <w:r>
              <w:t>Новосибирской</w:t>
            </w:r>
            <w:proofErr w:type="gramEnd"/>
            <w:r>
              <w:t xml:space="preserve"> области "Региональная программа развития среднего профессионального образования Новосибирской области на 2015 - 2020 годы"</w:t>
            </w:r>
          </w:p>
        </w:tc>
      </w:tr>
      <w:tr w:rsidR="00C14276">
        <w:tc>
          <w:tcPr>
            <w:tcW w:w="13604" w:type="dxa"/>
            <w:gridSpan w:val="4"/>
          </w:tcPr>
          <w:p w:rsidR="00C14276" w:rsidRDefault="00C14276">
            <w:pPr>
              <w:pStyle w:val="ConsPlusNormal"/>
              <w:outlineLvl w:val="3"/>
            </w:pPr>
            <w:r>
              <w:t xml:space="preserve">Цель 1. </w:t>
            </w:r>
            <w:proofErr w:type="gramStart"/>
            <w:r>
              <w:t>Обеспечение высокого качества образования в системе подведомственных Минтруду Новосибирской области образовательных организаций в соответствии с перспективными задачами социально-экономического развития Новосибирской области</w:t>
            </w:r>
            <w:proofErr w:type="gramEnd"/>
          </w:p>
        </w:tc>
      </w:tr>
      <w:tr w:rsidR="00C14276">
        <w:tc>
          <w:tcPr>
            <w:tcW w:w="13604" w:type="dxa"/>
            <w:gridSpan w:val="4"/>
          </w:tcPr>
          <w:p w:rsidR="00C14276" w:rsidRDefault="00C14276">
            <w:pPr>
              <w:pStyle w:val="ConsPlusNormal"/>
              <w:outlineLvl w:val="4"/>
            </w:pPr>
            <w:bookmarkStart w:id="5" w:name="P940"/>
            <w:bookmarkEnd w:id="5"/>
            <w:r>
              <w:t xml:space="preserve">Задача 1.1. </w:t>
            </w:r>
            <w:proofErr w:type="gramStart"/>
            <w:r>
              <w:t>Обеспечение стабильного функционирования системы подведомственных Минтруду Новосибирской области образовательных организаций</w:t>
            </w:r>
            <w:proofErr w:type="gramEnd"/>
          </w:p>
        </w:tc>
      </w:tr>
      <w:tr w:rsidR="00C14276">
        <w:tc>
          <w:tcPr>
            <w:tcW w:w="3514" w:type="dxa"/>
          </w:tcPr>
          <w:p w:rsidR="00C14276" w:rsidRDefault="00C14276">
            <w:pPr>
              <w:pStyle w:val="ConsPlusNormal"/>
            </w:pPr>
            <w:bookmarkStart w:id="6" w:name="P941"/>
            <w:bookmarkEnd w:id="6"/>
            <w:r>
              <w:t xml:space="preserve">1.1.1. Оказание профессиональными образовательными организациями, организациями </w:t>
            </w:r>
            <w:proofErr w:type="gramStart"/>
            <w:r>
              <w:t>дополнительного</w:t>
            </w:r>
            <w:proofErr w:type="gramEnd"/>
            <w:r>
              <w:t xml:space="preserve"> профессионального образования, Центром культуры учащейся молодежи государственных услуг в соответствии с государственным заданием</w:t>
            </w:r>
          </w:p>
        </w:tc>
        <w:tc>
          <w:tcPr>
            <w:tcW w:w="2324" w:type="dxa"/>
          </w:tcPr>
          <w:p w:rsidR="00C14276" w:rsidRDefault="00C14276">
            <w:pPr>
              <w:pStyle w:val="ConsPlusNormal"/>
            </w:pPr>
            <w:r>
              <w:t xml:space="preserve">Минтруд Новосибирской области, профессиональные образовательные организации, организации </w:t>
            </w:r>
            <w:proofErr w:type="gramStart"/>
            <w:r>
              <w:t>дополнительного</w:t>
            </w:r>
            <w:proofErr w:type="gramEnd"/>
            <w:r>
              <w:t xml:space="preserve"> профессионального образования, Центр культуры учащейся молодежи</w:t>
            </w:r>
          </w:p>
        </w:tc>
        <w:tc>
          <w:tcPr>
            <w:tcW w:w="907" w:type="dxa"/>
          </w:tcPr>
          <w:p w:rsidR="00C14276" w:rsidRDefault="00C14276">
            <w:pPr>
              <w:pStyle w:val="ConsPlusNormal"/>
              <w:jc w:val="center"/>
            </w:pPr>
            <w:r>
              <w:t>2015 - 2020 гг.</w:t>
            </w:r>
          </w:p>
        </w:tc>
        <w:tc>
          <w:tcPr>
            <w:tcW w:w="6859" w:type="dxa"/>
          </w:tcPr>
          <w:p w:rsidR="00C14276" w:rsidRDefault="00C14276">
            <w:pPr>
              <w:pStyle w:val="ConsPlusNormal"/>
            </w:pPr>
            <w:r>
              <w:t>Предоставление государственных услуг ежегодно:</w:t>
            </w:r>
          </w:p>
          <w:p w:rsidR="00C14276" w:rsidRDefault="00C14276">
            <w:pPr>
              <w:pStyle w:val="ConsPlusNormal"/>
            </w:pPr>
            <w:r>
              <w:t>не менее 49,5 тыс. человек в 2015 году, в 2019 - 2020 годах;</w:t>
            </w:r>
          </w:p>
          <w:p w:rsidR="00C14276" w:rsidRDefault="00C14276">
            <w:pPr>
              <w:pStyle w:val="ConsPlusNormal"/>
            </w:pPr>
            <w:r>
              <w:t xml:space="preserve">не менее 47,9 тыс. человек в 2016 - 2018 </w:t>
            </w:r>
            <w:proofErr w:type="gramStart"/>
            <w:r>
              <w:t>годах</w:t>
            </w:r>
            <w:proofErr w:type="gramEnd"/>
          </w:p>
        </w:tc>
      </w:tr>
      <w:tr w:rsidR="00C14276">
        <w:tc>
          <w:tcPr>
            <w:tcW w:w="3514" w:type="dxa"/>
          </w:tcPr>
          <w:p w:rsidR="00C14276" w:rsidRDefault="00C14276">
            <w:pPr>
              <w:pStyle w:val="ConsPlusNormal"/>
            </w:pPr>
            <w:bookmarkStart w:id="7" w:name="P947"/>
            <w:bookmarkEnd w:id="7"/>
            <w:r>
              <w:t xml:space="preserve">1.1.2. Предоставление мер социальной поддержки студентам и выпускникам из числа детей-сирот и детей, оставшихся без попечения родителей, в </w:t>
            </w:r>
            <w:r>
              <w:lastRenderedPageBreak/>
              <w:t xml:space="preserve">профессиональных образовательных </w:t>
            </w:r>
            <w:proofErr w:type="gramStart"/>
            <w:r>
              <w:t>организациях</w:t>
            </w:r>
            <w:proofErr w:type="gramEnd"/>
          </w:p>
        </w:tc>
        <w:tc>
          <w:tcPr>
            <w:tcW w:w="2324" w:type="dxa"/>
          </w:tcPr>
          <w:p w:rsidR="00C14276" w:rsidRDefault="00C14276">
            <w:pPr>
              <w:pStyle w:val="ConsPlusNormal"/>
            </w:pPr>
            <w:proofErr w:type="gramStart"/>
            <w:r>
              <w:lastRenderedPageBreak/>
              <w:t xml:space="preserve">Минтруд Новосибирской области, профессиональные образовательные </w:t>
            </w:r>
            <w:r>
              <w:lastRenderedPageBreak/>
              <w:t>организации</w:t>
            </w:r>
            <w:proofErr w:type="gramEnd"/>
          </w:p>
        </w:tc>
        <w:tc>
          <w:tcPr>
            <w:tcW w:w="907" w:type="dxa"/>
          </w:tcPr>
          <w:p w:rsidR="00C14276" w:rsidRDefault="00C14276">
            <w:pPr>
              <w:pStyle w:val="ConsPlusNormal"/>
              <w:jc w:val="center"/>
            </w:pPr>
            <w:r>
              <w:lastRenderedPageBreak/>
              <w:t>2015 - 2020 гг.</w:t>
            </w:r>
          </w:p>
        </w:tc>
        <w:tc>
          <w:tcPr>
            <w:tcW w:w="6859" w:type="dxa"/>
          </w:tcPr>
          <w:p w:rsidR="00C14276" w:rsidRDefault="00C14276">
            <w:pPr>
              <w:pStyle w:val="ConsPlusNormal"/>
            </w:pPr>
            <w:r>
              <w:t xml:space="preserve">Социальная поддержка студентов и выпускников из числа детей-сирот и детей, оставшихся без попечения родителей, не менее 1450 человек ежегодно в 2015 - 2016, 2018 - 2020 </w:t>
            </w:r>
            <w:proofErr w:type="gramStart"/>
            <w:r>
              <w:t>годах</w:t>
            </w:r>
            <w:proofErr w:type="gramEnd"/>
            <w:r>
              <w:t>, не менее 1423 человек в 2017 году</w:t>
            </w:r>
          </w:p>
        </w:tc>
      </w:tr>
      <w:tr w:rsidR="00C14276">
        <w:tc>
          <w:tcPr>
            <w:tcW w:w="3514" w:type="dxa"/>
          </w:tcPr>
          <w:p w:rsidR="00C14276" w:rsidRDefault="00C14276">
            <w:pPr>
              <w:pStyle w:val="ConsPlusNormal"/>
            </w:pPr>
            <w:bookmarkStart w:id="8" w:name="P951"/>
            <w:bookmarkEnd w:id="8"/>
            <w:r>
              <w:lastRenderedPageBreak/>
              <w:t>1.1.3. Укрепление и развитие материально-технической базы профессиональных образовательных организаций, организаций дополнительного профессионального образования и Центра культуры учащейся молодежи</w:t>
            </w:r>
          </w:p>
        </w:tc>
        <w:tc>
          <w:tcPr>
            <w:tcW w:w="2324" w:type="dxa"/>
          </w:tcPr>
          <w:p w:rsidR="00C14276" w:rsidRDefault="00C14276">
            <w:pPr>
              <w:pStyle w:val="ConsPlusNormal"/>
            </w:pPr>
            <w:r>
              <w:t xml:space="preserve">Минтруд Новосибирской области, профессиональные образовательные организации, организации </w:t>
            </w:r>
            <w:proofErr w:type="gramStart"/>
            <w:r>
              <w:t>дополнительного</w:t>
            </w:r>
            <w:proofErr w:type="gramEnd"/>
            <w:r>
              <w:t xml:space="preserve"> профессионального образования, Центр культуры учащейся молодежи, организации</w:t>
            </w:r>
          </w:p>
        </w:tc>
        <w:tc>
          <w:tcPr>
            <w:tcW w:w="907" w:type="dxa"/>
          </w:tcPr>
          <w:p w:rsidR="00C14276" w:rsidRDefault="00C14276">
            <w:pPr>
              <w:pStyle w:val="ConsPlusNormal"/>
              <w:jc w:val="center"/>
            </w:pPr>
            <w:r>
              <w:t>2015 - 2020 гг.</w:t>
            </w:r>
          </w:p>
        </w:tc>
        <w:tc>
          <w:tcPr>
            <w:tcW w:w="6859" w:type="dxa"/>
          </w:tcPr>
          <w:p w:rsidR="00C14276" w:rsidRDefault="00C14276">
            <w:pPr>
              <w:pStyle w:val="ConsPlusNormal"/>
            </w:pPr>
            <w:proofErr w:type="gramStart"/>
            <w:r>
              <w:t>Поддержание в соответствии с требованиями санитарных норм и правил движимого и недвижимого имущества, развитие имущественного комплекса, в том числе проведение ремонтных работ, своевременное исполнение предписаний контрольных органов, проведение технических обследований зданий и сооружений, приобретение особо ценного движимого имущества, необходимого для осуществления образовательной деятельности</w:t>
            </w:r>
            <w:proofErr w:type="gramEnd"/>
          </w:p>
        </w:tc>
      </w:tr>
      <w:tr w:rsidR="00C14276">
        <w:tc>
          <w:tcPr>
            <w:tcW w:w="3514" w:type="dxa"/>
          </w:tcPr>
          <w:p w:rsidR="00C14276" w:rsidRDefault="00C14276">
            <w:pPr>
              <w:pStyle w:val="ConsPlusNormal"/>
            </w:pPr>
            <w:bookmarkStart w:id="9" w:name="P955"/>
            <w:bookmarkEnd w:id="9"/>
            <w:r>
              <w:t xml:space="preserve">1.1.4. Предоставление мер социальной поддержки отдельным категориям студентов в профессиональных образовательных </w:t>
            </w:r>
            <w:proofErr w:type="gramStart"/>
            <w:r>
              <w:t>организациях</w:t>
            </w:r>
            <w:proofErr w:type="gramEnd"/>
          </w:p>
        </w:tc>
        <w:tc>
          <w:tcPr>
            <w:tcW w:w="2324" w:type="dxa"/>
          </w:tcPr>
          <w:p w:rsidR="00C14276" w:rsidRDefault="00C14276">
            <w:pPr>
              <w:pStyle w:val="ConsPlusNormal"/>
            </w:pPr>
            <w:proofErr w:type="gramStart"/>
            <w:r>
              <w:t>Минтруд Новосибирской области, профессиональные образовательные организации</w:t>
            </w:r>
            <w:proofErr w:type="gramEnd"/>
          </w:p>
        </w:tc>
        <w:tc>
          <w:tcPr>
            <w:tcW w:w="907" w:type="dxa"/>
          </w:tcPr>
          <w:p w:rsidR="00C14276" w:rsidRDefault="00C14276">
            <w:pPr>
              <w:pStyle w:val="ConsPlusNormal"/>
              <w:jc w:val="center"/>
            </w:pPr>
            <w:r>
              <w:t>2015 - 2020 гг.</w:t>
            </w:r>
          </w:p>
        </w:tc>
        <w:tc>
          <w:tcPr>
            <w:tcW w:w="6859" w:type="dxa"/>
          </w:tcPr>
          <w:p w:rsidR="00C14276" w:rsidRDefault="00C14276">
            <w:pPr>
              <w:pStyle w:val="ConsPlusNormal"/>
            </w:pPr>
            <w:r>
              <w:t xml:space="preserve">Социальная поддержка студентов, относящихся к категории малоимущих и лиц с ограниченными возможностями здоровья, в 2015 - 2016 </w:t>
            </w:r>
            <w:proofErr w:type="gramStart"/>
            <w:r>
              <w:t>годах</w:t>
            </w:r>
            <w:proofErr w:type="gramEnd"/>
            <w:r>
              <w:t xml:space="preserve"> - не менее 2500 человек ежегодно, в 2017 году - не менее 2672 человек, в период 2018 - 2020 годов - не менее 2512 человек ежегодно</w:t>
            </w:r>
          </w:p>
        </w:tc>
      </w:tr>
      <w:tr w:rsidR="00C14276">
        <w:tc>
          <w:tcPr>
            <w:tcW w:w="3514" w:type="dxa"/>
          </w:tcPr>
          <w:p w:rsidR="00C14276" w:rsidRDefault="00C14276">
            <w:pPr>
              <w:pStyle w:val="ConsPlusNormal"/>
            </w:pPr>
            <w:bookmarkStart w:id="10" w:name="P959"/>
            <w:bookmarkEnd w:id="10"/>
            <w:r>
              <w:t>1.1.5. Организация и проведение профильных смен для студентов профессиональных образовательных организаций в каникулярный период</w:t>
            </w:r>
          </w:p>
        </w:tc>
        <w:tc>
          <w:tcPr>
            <w:tcW w:w="2324" w:type="dxa"/>
          </w:tcPr>
          <w:p w:rsidR="00C14276" w:rsidRDefault="00C14276">
            <w:pPr>
              <w:pStyle w:val="ConsPlusNormal"/>
            </w:pPr>
            <w:r>
              <w:t xml:space="preserve">Минтруд Новосибирской области, профессиональные образовательные организации, организации </w:t>
            </w:r>
            <w:proofErr w:type="gramStart"/>
            <w:r>
              <w:t>дополнительного</w:t>
            </w:r>
            <w:proofErr w:type="gramEnd"/>
            <w:r>
              <w:t xml:space="preserve"> профессионального образования</w:t>
            </w:r>
          </w:p>
        </w:tc>
        <w:tc>
          <w:tcPr>
            <w:tcW w:w="907" w:type="dxa"/>
          </w:tcPr>
          <w:p w:rsidR="00C14276" w:rsidRDefault="00C14276">
            <w:pPr>
              <w:pStyle w:val="ConsPlusNormal"/>
              <w:jc w:val="center"/>
            </w:pPr>
            <w:r>
              <w:t>2020 г.</w:t>
            </w:r>
          </w:p>
        </w:tc>
        <w:tc>
          <w:tcPr>
            <w:tcW w:w="6859" w:type="dxa"/>
          </w:tcPr>
          <w:p w:rsidR="00C14276" w:rsidRDefault="00C14276">
            <w:pPr>
              <w:pStyle w:val="ConsPlusNormal"/>
            </w:pPr>
            <w:r>
              <w:t>Поддержка активистов студенческих отрядов и общественных объединений правоохранительной направленности, талантливой молодежи, обучающейся в профессиональных образовательных организациях Новосибирской области по очной форме обучения (до 250 человек)</w:t>
            </w:r>
          </w:p>
        </w:tc>
      </w:tr>
      <w:tr w:rsidR="00C14276">
        <w:tc>
          <w:tcPr>
            <w:tcW w:w="3514" w:type="dxa"/>
          </w:tcPr>
          <w:p w:rsidR="00C14276" w:rsidRDefault="00C14276">
            <w:pPr>
              <w:pStyle w:val="ConsPlusNormal"/>
            </w:pPr>
            <w:bookmarkStart w:id="11" w:name="P963"/>
            <w:bookmarkEnd w:id="11"/>
            <w:r>
              <w:lastRenderedPageBreak/>
              <w:t>1.1.6. Участие профессиональных образовательных организаций, организаций дополнительного профессионального образования и Центра культуры учащейся молодежи в организации и реализации мероприятий по профилактике правонарушений и преступлений, организации внеурочной занятости</w:t>
            </w:r>
          </w:p>
        </w:tc>
        <w:tc>
          <w:tcPr>
            <w:tcW w:w="2324" w:type="dxa"/>
          </w:tcPr>
          <w:p w:rsidR="00C14276" w:rsidRDefault="00C14276">
            <w:pPr>
              <w:pStyle w:val="ConsPlusNormal"/>
            </w:pPr>
            <w:r>
              <w:t xml:space="preserve">Минтруд Новосибирской области, профессиональные образовательные организации, организации </w:t>
            </w:r>
            <w:proofErr w:type="gramStart"/>
            <w:r>
              <w:t>дополнительного</w:t>
            </w:r>
            <w:proofErr w:type="gramEnd"/>
            <w:r>
              <w:t xml:space="preserve"> профессионального образования, Центр культуры учащейся молодежи</w:t>
            </w:r>
          </w:p>
        </w:tc>
        <w:tc>
          <w:tcPr>
            <w:tcW w:w="907" w:type="dxa"/>
          </w:tcPr>
          <w:p w:rsidR="00C14276" w:rsidRDefault="00C14276">
            <w:pPr>
              <w:pStyle w:val="ConsPlusNormal"/>
              <w:jc w:val="center"/>
            </w:pPr>
            <w:r>
              <w:t>2017 - 2020 гг.</w:t>
            </w:r>
          </w:p>
        </w:tc>
        <w:tc>
          <w:tcPr>
            <w:tcW w:w="6859" w:type="dxa"/>
          </w:tcPr>
          <w:p w:rsidR="00C14276" w:rsidRDefault="00C14276">
            <w:pPr>
              <w:pStyle w:val="ConsPlusNormal"/>
            </w:pPr>
            <w:r>
              <w:t xml:space="preserve">Участие организаций в </w:t>
            </w:r>
            <w:proofErr w:type="gramStart"/>
            <w:r>
              <w:t>мероприятиях</w:t>
            </w:r>
            <w:proofErr w:type="gramEnd"/>
            <w:r>
              <w:t xml:space="preserve">, направленных на профилактику правонарушений, в период 2017 - 2019 гг. - не менее 51 организации. </w:t>
            </w:r>
            <w:proofErr w:type="gramStart"/>
            <w:r>
              <w:t>Ежегодное снижение числа студентов, состоящих на различного вида профилактических учетах; вовлечение студентов во внеурочную деятельность, обеспечение условий для самореализации и социализации студентов, формирование социально активной позиции студентов, профилактика правонарушений</w:t>
            </w:r>
            <w:proofErr w:type="gramEnd"/>
          </w:p>
        </w:tc>
      </w:tr>
      <w:tr w:rsidR="00C14276">
        <w:tc>
          <w:tcPr>
            <w:tcW w:w="13604" w:type="dxa"/>
            <w:gridSpan w:val="4"/>
          </w:tcPr>
          <w:p w:rsidR="00C14276" w:rsidRDefault="00C14276">
            <w:pPr>
              <w:pStyle w:val="ConsPlusNormal"/>
              <w:outlineLvl w:val="4"/>
            </w:pPr>
            <w:bookmarkStart w:id="12" w:name="P967"/>
            <w:bookmarkEnd w:id="12"/>
            <w:r>
              <w:t xml:space="preserve">Задача 1.2. Модернизация системы подведомственных Минтруду Новосибирской области образовательных организаций в соответствии с перспективными задачами </w:t>
            </w:r>
            <w:proofErr w:type="gramStart"/>
            <w:r>
              <w:t>социально-экономического</w:t>
            </w:r>
            <w:proofErr w:type="gramEnd"/>
            <w:r>
              <w:t xml:space="preserve"> развития Новосибирской области</w:t>
            </w:r>
          </w:p>
        </w:tc>
      </w:tr>
      <w:tr w:rsidR="00C14276">
        <w:tc>
          <w:tcPr>
            <w:tcW w:w="3514" w:type="dxa"/>
          </w:tcPr>
          <w:p w:rsidR="00C14276" w:rsidRDefault="00C14276">
            <w:pPr>
              <w:pStyle w:val="ConsPlusNormal"/>
            </w:pPr>
            <w:bookmarkStart w:id="13" w:name="P968"/>
            <w:bookmarkEnd w:id="13"/>
            <w:r>
              <w:t>1.2.1. Выплата стипендий Правительства Новосибирской области студентам профессиональных образовательных организаций Новосибирской области</w:t>
            </w:r>
          </w:p>
        </w:tc>
        <w:tc>
          <w:tcPr>
            <w:tcW w:w="2324" w:type="dxa"/>
          </w:tcPr>
          <w:p w:rsidR="00C14276" w:rsidRDefault="00C14276">
            <w:pPr>
              <w:pStyle w:val="ConsPlusNormal"/>
            </w:pPr>
            <w:proofErr w:type="gramStart"/>
            <w:r>
              <w:t>Минтруд Новосибирской области, профессиональные образовательные организации</w:t>
            </w:r>
            <w:proofErr w:type="gramEnd"/>
          </w:p>
        </w:tc>
        <w:tc>
          <w:tcPr>
            <w:tcW w:w="907" w:type="dxa"/>
          </w:tcPr>
          <w:p w:rsidR="00C14276" w:rsidRDefault="00C14276">
            <w:pPr>
              <w:pStyle w:val="ConsPlusNormal"/>
              <w:jc w:val="center"/>
            </w:pPr>
            <w:r>
              <w:t>2015 - 2020 гг.</w:t>
            </w:r>
          </w:p>
        </w:tc>
        <w:tc>
          <w:tcPr>
            <w:tcW w:w="6859" w:type="dxa"/>
          </w:tcPr>
          <w:p w:rsidR="00C14276" w:rsidRDefault="00C14276">
            <w:pPr>
              <w:pStyle w:val="ConsPlusNormal"/>
            </w:pPr>
            <w:r>
              <w:t xml:space="preserve">Поддержка талантливой молодежи, обучающейся в профессиональных образовательных </w:t>
            </w:r>
            <w:proofErr w:type="gramStart"/>
            <w:r>
              <w:t>организациях</w:t>
            </w:r>
            <w:proofErr w:type="gramEnd"/>
            <w:r>
              <w:t xml:space="preserve"> Новосибирской области по очной форме обучения, 90 человек ежегодно.</w:t>
            </w:r>
          </w:p>
          <w:p w:rsidR="00C14276" w:rsidRDefault="00C14276">
            <w:pPr>
              <w:pStyle w:val="ConsPlusNormal"/>
            </w:pPr>
            <w:r>
              <w:t xml:space="preserve">Поддержка студентов профессиональных образовательных организаций, обучающихся по профессиям и специальностям среднего профессионального образования, соответствующим приоритетным направлениям модернизации и </w:t>
            </w:r>
            <w:proofErr w:type="gramStart"/>
            <w:r>
              <w:t>технологического</w:t>
            </w:r>
            <w:proofErr w:type="gramEnd"/>
            <w:r>
              <w:t xml:space="preserve"> развития экономики Новосибирской области, 700 человек ежегодно</w:t>
            </w:r>
          </w:p>
        </w:tc>
      </w:tr>
      <w:tr w:rsidR="00C14276">
        <w:tc>
          <w:tcPr>
            <w:tcW w:w="3514" w:type="dxa"/>
          </w:tcPr>
          <w:p w:rsidR="00C14276" w:rsidRDefault="00C14276">
            <w:pPr>
              <w:pStyle w:val="ConsPlusNormal"/>
            </w:pPr>
            <w:bookmarkStart w:id="14" w:name="P973"/>
            <w:bookmarkEnd w:id="14"/>
            <w:r>
              <w:t>1.2.2. Внедрение инновационных образовательных программ и проектов, создание совместно с работодателями новой инфраструктуры подготовки кадров</w:t>
            </w:r>
          </w:p>
        </w:tc>
        <w:tc>
          <w:tcPr>
            <w:tcW w:w="2324" w:type="dxa"/>
          </w:tcPr>
          <w:p w:rsidR="00C14276" w:rsidRDefault="00C14276">
            <w:pPr>
              <w:pStyle w:val="ConsPlusNormal"/>
            </w:pPr>
            <w:r>
              <w:t>Минтруд Новосибирской области, профессиональные образовательные организации, организации</w:t>
            </w:r>
          </w:p>
        </w:tc>
        <w:tc>
          <w:tcPr>
            <w:tcW w:w="907" w:type="dxa"/>
          </w:tcPr>
          <w:p w:rsidR="00C14276" w:rsidRDefault="00C14276">
            <w:pPr>
              <w:pStyle w:val="ConsPlusNormal"/>
              <w:jc w:val="center"/>
            </w:pPr>
            <w:r>
              <w:t>2015 - 2020 гг.</w:t>
            </w:r>
          </w:p>
        </w:tc>
        <w:tc>
          <w:tcPr>
            <w:tcW w:w="6859" w:type="dxa"/>
          </w:tcPr>
          <w:p w:rsidR="00C14276" w:rsidRDefault="00C14276">
            <w:pPr>
              <w:pStyle w:val="ConsPlusNormal"/>
            </w:pPr>
            <w:r>
              <w:t>Реализация профессиональными образовательными организациями совместно с работодателями инновационных образовательных программ и проектов, способствующих повышению качества среднего профессионального образования и востребованности выпускников на рынке труда.</w:t>
            </w:r>
          </w:p>
          <w:p w:rsidR="00C14276" w:rsidRDefault="00C14276">
            <w:pPr>
              <w:pStyle w:val="ConsPlusNormal"/>
            </w:pPr>
            <w:r>
              <w:t>К 2018 году будет обеспечено обновление учебно-лабораторного комплекса во всех профессиональных образовательных учреждениях</w:t>
            </w:r>
          </w:p>
        </w:tc>
      </w:tr>
      <w:tr w:rsidR="00C14276">
        <w:tc>
          <w:tcPr>
            <w:tcW w:w="3514" w:type="dxa"/>
          </w:tcPr>
          <w:p w:rsidR="00C14276" w:rsidRDefault="00C14276">
            <w:pPr>
              <w:pStyle w:val="ConsPlusNormal"/>
            </w:pPr>
            <w:bookmarkStart w:id="15" w:name="P978"/>
            <w:bookmarkEnd w:id="15"/>
            <w:r>
              <w:t xml:space="preserve">1.2.3. Развитие системы </w:t>
            </w:r>
            <w:r>
              <w:lastRenderedPageBreak/>
              <w:t>независимой оценки качества образования</w:t>
            </w:r>
          </w:p>
        </w:tc>
        <w:tc>
          <w:tcPr>
            <w:tcW w:w="2324" w:type="dxa"/>
          </w:tcPr>
          <w:p w:rsidR="00C14276" w:rsidRDefault="00C14276">
            <w:pPr>
              <w:pStyle w:val="ConsPlusNormal"/>
            </w:pPr>
            <w:r>
              <w:lastRenderedPageBreak/>
              <w:t xml:space="preserve">Минтруд </w:t>
            </w:r>
            <w:r>
              <w:lastRenderedPageBreak/>
              <w:t xml:space="preserve">Новосибирской области, профессиональные образовательные организации, организации </w:t>
            </w:r>
            <w:proofErr w:type="gramStart"/>
            <w:r>
              <w:t>дополнительного</w:t>
            </w:r>
            <w:proofErr w:type="gramEnd"/>
            <w:r>
              <w:t xml:space="preserve"> профессионального образования, Центр культуры учащейся молодежи</w:t>
            </w:r>
          </w:p>
        </w:tc>
        <w:tc>
          <w:tcPr>
            <w:tcW w:w="907" w:type="dxa"/>
          </w:tcPr>
          <w:p w:rsidR="00C14276" w:rsidRDefault="00C14276">
            <w:pPr>
              <w:pStyle w:val="ConsPlusNormal"/>
              <w:jc w:val="center"/>
            </w:pPr>
            <w:r>
              <w:lastRenderedPageBreak/>
              <w:t xml:space="preserve">2015 - </w:t>
            </w:r>
            <w:r>
              <w:lastRenderedPageBreak/>
              <w:t>2020 гг.</w:t>
            </w:r>
          </w:p>
        </w:tc>
        <w:tc>
          <w:tcPr>
            <w:tcW w:w="6859" w:type="dxa"/>
          </w:tcPr>
          <w:p w:rsidR="00C14276" w:rsidRDefault="00C14276">
            <w:pPr>
              <w:pStyle w:val="ConsPlusNormal"/>
            </w:pPr>
            <w:proofErr w:type="gramStart"/>
            <w:r>
              <w:lastRenderedPageBreak/>
              <w:t>В Новосибирской области будет сформирована государственно-</w:t>
            </w:r>
            <w:r>
              <w:lastRenderedPageBreak/>
              <w:t>общественная система оценки качества среднего профессионального образования, получит развитие система профессионально-общественной аккредитации образовательных программ, сформируется региональная система оценки профессиональных квалификаций.</w:t>
            </w:r>
            <w:proofErr w:type="gramEnd"/>
            <w:r>
              <w:t xml:space="preserve"> Будет обеспечено прохождение независимой оценки качества образовательной деятельности образовательными организациями 1 раз в три года</w:t>
            </w:r>
          </w:p>
        </w:tc>
      </w:tr>
      <w:tr w:rsidR="00C14276">
        <w:tc>
          <w:tcPr>
            <w:tcW w:w="3514" w:type="dxa"/>
          </w:tcPr>
          <w:p w:rsidR="00C14276" w:rsidRDefault="00C14276">
            <w:pPr>
              <w:pStyle w:val="ConsPlusNormal"/>
            </w:pPr>
            <w:bookmarkStart w:id="16" w:name="P982"/>
            <w:bookmarkEnd w:id="16"/>
            <w:r>
              <w:lastRenderedPageBreak/>
              <w:t>1.2.4. Повышение уровня профессиональной компетенции работников профессиональных образовательных организаций, организаций дополнительного профессионального образования, Центра культуры учащейся молодежи</w:t>
            </w:r>
          </w:p>
        </w:tc>
        <w:tc>
          <w:tcPr>
            <w:tcW w:w="2324" w:type="dxa"/>
          </w:tcPr>
          <w:p w:rsidR="00C14276" w:rsidRDefault="00C14276">
            <w:pPr>
              <w:pStyle w:val="ConsPlusNormal"/>
            </w:pPr>
            <w:r>
              <w:t xml:space="preserve">Минтруд Новосибирской области, профессиональные образовательные организации, организации </w:t>
            </w:r>
            <w:proofErr w:type="gramStart"/>
            <w:r>
              <w:t>дополнительного</w:t>
            </w:r>
            <w:proofErr w:type="gramEnd"/>
            <w:r>
              <w:t xml:space="preserve"> профессионального образования, Центр культуры учащейся молодежи, ГАУ НСО ЦРПК</w:t>
            </w:r>
          </w:p>
        </w:tc>
        <w:tc>
          <w:tcPr>
            <w:tcW w:w="907" w:type="dxa"/>
          </w:tcPr>
          <w:p w:rsidR="00C14276" w:rsidRDefault="00C14276">
            <w:pPr>
              <w:pStyle w:val="ConsPlusNormal"/>
              <w:jc w:val="center"/>
            </w:pPr>
            <w:r>
              <w:t>2015 - 2020 гг.</w:t>
            </w:r>
          </w:p>
        </w:tc>
        <w:tc>
          <w:tcPr>
            <w:tcW w:w="6859" w:type="dxa"/>
          </w:tcPr>
          <w:p w:rsidR="00C14276" w:rsidRDefault="00C14276">
            <w:pPr>
              <w:pStyle w:val="ConsPlusNormal"/>
            </w:pPr>
            <w:proofErr w:type="gramStart"/>
            <w:r>
              <w:t>Внедрение механизма эффективного контракта во всех профессиональных образовательных организациях, обеспечение доли педагогических и руководящих работников профессиональных образовательных организаций, организаций дополнительного профессионального образования, ГБУ ДО НСО ЦКУМ, участвующих в программах стажировок в организациях, на базе ресурсных центров, в том числе за рубежом, от общего числа педагогических и руководящих работников профессиональных образовательных организаций на уровне 34%.</w:t>
            </w:r>
            <w:proofErr w:type="gramEnd"/>
          </w:p>
          <w:p w:rsidR="00C14276" w:rsidRDefault="00C14276">
            <w:pPr>
              <w:pStyle w:val="ConsPlusNormal"/>
            </w:pPr>
            <w:r>
              <w:t>Формирование кадрового резерва, реализация модульно-накопительной технологии повышения квалификации педагогических и руководящих работников, внедрение дистанционных форм повышения квалификации. Сформирована система поощрения педагогических и руководящих работников</w:t>
            </w:r>
          </w:p>
        </w:tc>
      </w:tr>
      <w:tr w:rsidR="00C14276">
        <w:tc>
          <w:tcPr>
            <w:tcW w:w="3514" w:type="dxa"/>
          </w:tcPr>
          <w:p w:rsidR="00C14276" w:rsidRDefault="00C14276">
            <w:pPr>
              <w:pStyle w:val="ConsPlusNormal"/>
            </w:pPr>
            <w:bookmarkStart w:id="17" w:name="P987"/>
            <w:bookmarkEnd w:id="17"/>
            <w:r>
              <w:t>1.2.5. Обеспечение доступности среднего профессионального образования для лиц с ограниченными возможностями здоровья</w:t>
            </w:r>
          </w:p>
        </w:tc>
        <w:tc>
          <w:tcPr>
            <w:tcW w:w="2324" w:type="dxa"/>
          </w:tcPr>
          <w:p w:rsidR="00C14276" w:rsidRDefault="00C14276">
            <w:pPr>
              <w:pStyle w:val="ConsPlusNormal"/>
            </w:pPr>
            <w:r>
              <w:t xml:space="preserve">Минтруд Новосибирской области, профессиональные образовательные организации, организации </w:t>
            </w:r>
            <w:proofErr w:type="gramStart"/>
            <w:r>
              <w:lastRenderedPageBreak/>
              <w:t>дополнительного</w:t>
            </w:r>
            <w:proofErr w:type="gramEnd"/>
            <w:r>
              <w:t xml:space="preserve"> профессионального образования, Центр культуры учащейся молодежи</w:t>
            </w:r>
          </w:p>
        </w:tc>
        <w:tc>
          <w:tcPr>
            <w:tcW w:w="907" w:type="dxa"/>
          </w:tcPr>
          <w:p w:rsidR="00C14276" w:rsidRDefault="00C14276">
            <w:pPr>
              <w:pStyle w:val="ConsPlusNormal"/>
              <w:jc w:val="center"/>
            </w:pPr>
            <w:r>
              <w:lastRenderedPageBreak/>
              <w:t>2015 - 2020 гг.</w:t>
            </w:r>
          </w:p>
        </w:tc>
        <w:tc>
          <w:tcPr>
            <w:tcW w:w="6859" w:type="dxa"/>
          </w:tcPr>
          <w:p w:rsidR="00C14276" w:rsidRDefault="00C14276">
            <w:pPr>
              <w:pStyle w:val="ConsPlusNormal"/>
            </w:pPr>
            <w:r>
              <w:t xml:space="preserve">Создание условий для обучения и проживания в </w:t>
            </w:r>
            <w:proofErr w:type="gramStart"/>
            <w:r>
              <w:t>общежитиях</w:t>
            </w:r>
            <w:proofErr w:type="gramEnd"/>
            <w:r>
              <w:t xml:space="preserve"> лиц с ограниченными возможностями здоровья. Увеличение доли профессиональных образовательных организаций, обеспечивающих доступность обучения для лиц с ограниченными возможностями здоровья, с 8% в 2014 году до 31% в 2020 году</w:t>
            </w:r>
          </w:p>
        </w:tc>
      </w:tr>
      <w:tr w:rsidR="00C14276">
        <w:tc>
          <w:tcPr>
            <w:tcW w:w="3514" w:type="dxa"/>
          </w:tcPr>
          <w:p w:rsidR="00C14276" w:rsidRDefault="00C14276">
            <w:pPr>
              <w:pStyle w:val="ConsPlusNormal"/>
            </w:pPr>
            <w:bookmarkStart w:id="18" w:name="P991"/>
            <w:bookmarkEnd w:id="18"/>
            <w:r>
              <w:lastRenderedPageBreak/>
              <w:t>1.2.6. Участие профессиональных образовательных организаций, организаций дополнительного профессионального образования, Центра культуры учащейся молодежи в организации и проведении семинаров, форумов, выставок, конкурсов и олимпиад профессионального мастерства, в том числе чемпионатов "Молодые профессионалы" (</w:t>
            </w:r>
            <w:proofErr w:type="spellStart"/>
            <w:r>
              <w:t>Ворлдскиллс</w:t>
            </w:r>
            <w:proofErr w:type="spellEnd"/>
            <w:r>
              <w:t xml:space="preserve"> Россия)</w:t>
            </w:r>
          </w:p>
        </w:tc>
        <w:tc>
          <w:tcPr>
            <w:tcW w:w="2324" w:type="dxa"/>
          </w:tcPr>
          <w:p w:rsidR="00C14276" w:rsidRDefault="00C14276">
            <w:pPr>
              <w:pStyle w:val="ConsPlusNormal"/>
            </w:pPr>
            <w:r>
              <w:t xml:space="preserve">Минтруд Новосибирской области, профессиональные образовательные организации, организации </w:t>
            </w:r>
            <w:proofErr w:type="gramStart"/>
            <w:r>
              <w:t>дополнительного</w:t>
            </w:r>
            <w:proofErr w:type="gramEnd"/>
            <w:r>
              <w:t xml:space="preserve"> профессионального образования, Центр культуры учащейся молодежи, организации</w:t>
            </w:r>
          </w:p>
        </w:tc>
        <w:tc>
          <w:tcPr>
            <w:tcW w:w="907" w:type="dxa"/>
          </w:tcPr>
          <w:p w:rsidR="00C14276" w:rsidRDefault="00C14276">
            <w:pPr>
              <w:pStyle w:val="ConsPlusNormal"/>
              <w:jc w:val="center"/>
            </w:pPr>
            <w:r>
              <w:t>2015 - 2020 гг.</w:t>
            </w:r>
          </w:p>
        </w:tc>
        <w:tc>
          <w:tcPr>
            <w:tcW w:w="6859" w:type="dxa"/>
          </w:tcPr>
          <w:p w:rsidR="00C14276" w:rsidRDefault="00C14276">
            <w:pPr>
              <w:pStyle w:val="ConsPlusNormal"/>
            </w:pPr>
            <w:r>
              <w:t>Повышение качества среднего профессионального образования, популяризация рабочих профессий. Ежегодное участие во Всероссийских олимпиадах профессионального мастерства, открытых региональных, отборочных и национальных чемпионатах "Молодые профессионалы" (</w:t>
            </w:r>
            <w:proofErr w:type="spellStart"/>
            <w:r>
              <w:t>Ворлдскиллс</w:t>
            </w:r>
            <w:proofErr w:type="spellEnd"/>
            <w:r>
              <w:t xml:space="preserve"> Россия): не менее 25 профессиональных образовательных организаций в 2014 - 2015 гг., 2018 - 2020 годах;</w:t>
            </w:r>
          </w:p>
          <w:p w:rsidR="00C14276" w:rsidRDefault="00C14276">
            <w:pPr>
              <w:pStyle w:val="ConsPlusNormal"/>
            </w:pPr>
            <w:r>
              <w:t>не менее 17 профессиональных образовательных организаций в 2016 году;</w:t>
            </w:r>
          </w:p>
          <w:p w:rsidR="00C14276" w:rsidRDefault="00C14276">
            <w:pPr>
              <w:pStyle w:val="ConsPlusNormal"/>
            </w:pPr>
            <w:r>
              <w:t>не менее 20 профессиональных образовательных организаций в 2017 году</w:t>
            </w:r>
          </w:p>
        </w:tc>
      </w:tr>
      <w:tr w:rsidR="00C14276">
        <w:tc>
          <w:tcPr>
            <w:tcW w:w="3514" w:type="dxa"/>
          </w:tcPr>
          <w:p w:rsidR="00C14276" w:rsidRDefault="00C14276">
            <w:pPr>
              <w:pStyle w:val="ConsPlusNormal"/>
            </w:pPr>
            <w:bookmarkStart w:id="19" w:name="P997"/>
            <w:bookmarkEnd w:id="19"/>
            <w:r>
              <w:t>1.2.7. Создание и обеспечение функционирования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2324" w:type="dxa"/>
          </w:tcPr>
          <w:p w:rsidR="00C14276" w:rsidRDefault="00C14276">
            <w:pPr>
              <w:pStyle w:val="ConsPlusNormal"/>
            </w:pPr>
            <w:r>
              <w:t xml:space="preserve">Минтруд </w:t>
            </w:r>
            <w:proofErr w:type="gramStart"/>
            <w:r>
              <w:t>Новосибирской</w:t>
            </w:r>
            <w:proofErr w:type="gramEnd"/>
            <w:r>
              <w:t xml:space="preserve"> области, ГБПОУ НСО "Новосибирский профессионально-педагогический колледж"</w:t>
            </w:r>
          </w:p>
        </w:tc>
        <w:tc>
          <w:tcPr>
            <w:tcW w:w="907" w:type="dxa"/>
          </w:tcPr>
          <w:p w:rsidR="00C14276" w:rsidRDefault="00C14276">
            <w:pPr>
              <w:pStyle w:val="ConsPlusNormal"/>
              <w:jc w:val="center"/>
            </w:pPr>
            <w:r>
              <w:t>2016 - 2019 гг.</w:t>
            </w:r>
          </w:p>
        </w:tc>
        <w:tc>
          <w:tcPr>
            <w:tcW w:w="6859" w:type="dxa"/>
          </w:tcPr>
          <w:p w:rsidR="00C14276" w:rsidRDefault="00C14276">
            <w:pPr>
              <w:pStyle w:val="ConsPlusNormal"/>
            </w:pPr>
            <w:r>
              <w:t xml:space="preserve">В результате реализации мероприятия будут созданы условия для получения среднего профессионального образования инвалидами и лицами с ОВЗ, что позволит увеличить к 2020 году долю инвалидов, принятых на </w:t>
            </w:r>
            <w:proofErr w:type="gramStart"/>
            <w:r>
              <w:t>обучение по программам</w:t>
            </w:r>
            <w:proofErr w:type="gramEnd"/>
            <w:r>
              <w:t xml:space="preserve"> среднего профессионального образования (по отношению к предыдущему году), до 107%.</w:t>
            </w:r>
          </w:p>
          <w:p w:rsidR="00C14276" w:rsidRDefault="00C14276">
            <w:pPr>
              <w:pStyle w:val="ConsPlusNormal"/>
            </w:pPr>
            <w:r>
              <w:t>На базе ГБПОУ НСО "Новосибирский профессионально-педагогический колледж" будут реализовываться не менее 5 адаптированных образовательных программ среднего профессионального образования.</w:t>
            </w:r>
          </w:p>
          <w:p w:rsidR="00C14276" w:rsidRDefault="00C14276">
            <w:pPr>
              <w:pStyle w:val="ConsPlusNormal"/>
            </w:pPr>
            <w:r>
              <w:t xml:space="preserve">Не менее 250 педагогов ежегодно будут проходить повышение квалификации по вопросам предоставления инклюзивного среднего профессионального образования. Будут проведены не менее 100 консультаций ежегодно для инвалидов, их родителей (законных представителей) по вопросам получения среднего профессионального </w:t>
            </w:r>
            <w:r>
              <w:lastRenderedPageBreak/>
              <w:t>образования, в том числе с проведением профессиональной диагностики.</w:t>
            </w:r>
          </w:p>
          <w:p w:rsidR="00C14276" w:rsidRDefault="00C14276">
            <w:pPr>
              <w:pStyle w:val="ConsPlusNormal"/>
            </w:pPr>
            <w:r>
              <w:t xml:space="preserve">Доля студентов из числа инвалидов, обучающихся по программам среднего профессионального образования, выбывших по причине академической неуспеваемости, </w:t>
            </w:r>
            <w:proofErr w:type="gramStart"/>
            <w:r>
              <w:t>установлена на уровне 7% в 2018 году и далее не изменится</w:t>
            </w:r>
            <w:proofErr w:type="gramEnd"/>
          </w:p>
        </w:tc>
      </w:tr>
      <w:tr w:rsidR="00C14276">
        <w:tc>
          <w:tcPr>
            <w:tcW w:w="13604" w:type="dxa"/>
            <w:gridSpan w:val="4"/>
          </w:tcPr>
          <w:p w:rsidR="00C14276" w:rsidRDefault="00C14276">
            <w:pPr>
              <w:pStyle w:val="ConsPlusNormal"/>
              <w:outlineLvl w:val="4"/>
            </w:pPr>
            <w:bookmarkStart w:id="20" w:name="P1004"/>
            <w:bookmarkEnd w:id="20"/>
            <w:r>
              <w:lastRenderedPageBreak/>
              <w:t>Задача 1.3. Профессиональная ориентация и социальная адаптация молодежи, в том числе учащихся общеобразовательных организаций Новосибирской области, на рынке труда Новосибирской области</w:t>
            </w:r>
          </w:p>
        </w:tc>
      </w:tr>
      <w:tr w:rsidR="00C14276">
        <w:tc>
          <w:tcPr>
            <w:tcW w:w="3514" w:type="dxa"/>
          </w:tcPr>
          <w:p w:rsidR="00C14276" w:rsidRDefault="00C14276">
            <w:pPr>
              <w:pStyle w:val="ConsPlusNormal"/>
            </w:pPr>
            <w:bookmarkStart w:id="21" w:name="P1005"/>
            <w:bookmarkEnd w:id="21"/>
            <w:r>
              <w:t>1.3.1. Изготовление информационного материала, направленного на повышение имиджа профессиональных образовательных организаций, пропаганда профессий и специальностей, востребованных на рынке труда</w:t>
            </w:r>
          </w:p>
        </w:tc>
        <w:tc>
          <w:tcPr>
            <w:tcW w:w="2324" w:type="dxa"/>
          </w:tcPr>
          <w:p w:rsidR="00C14276" w:rsidRDefault="00C14276">
            <w:pPr>
              <w:pStyle w:val="ConsPlusNormal"/>
            </w:pPr>
            <w:proofErr w:type="gramStart"/>
            <w:r>
              <w:t>Минтруд Новосибирской области, профессиональные образовательные организации, ГАУ НСО ЦРПК</w:t>
            </w:r>
            <w:proofErr w:type="gramEnd"/>
          </w:p>
        </w:tc>
        <w:tc>
          <w:tcPr>
            <w:tcW w:w="907" w:type="dxa"/>
          </w:tcPr>
          <w:p w:rsidR="00C14276" w:rsidRDefault="00C14276">
            <w:pPr>
              <w:pStyle w:val="ConsPlusNormal"/>
              <w:jc w:val="center"/>
            </w:pPr>
            <w:r>
              <w:t>2020 г.</w:t>
            </w:r>
          </w:p>
        </w:tc>
        <w:tc>
          <w:tcPr>
            <w:tcW w:w="6859" w:type="dxa"/>
          </w:tcPr>
          <w:p w:rsidR="00C14276" w:rsidRDefault="00C14276">
            <w:pPr>
              <w:pStyle w:val="ConsPlusNormal"/>
            </w:pPr>
            <w:r>
              <w:t>Подготовка статей, буклетов, справочников, ауди</w:t>
            </w:r>
            <w:proofErr w:type="gramStart"/>
            <w:r>
              <w:t>о-</w:t>
            </w:r>
            <w:proofErr w:type="gramEnd"/>
            <w:r>
              <w:t xml:space="preserve"> и видеороликов, PR-статей о профессиях или специальностях, о профессиональных образовательных организациях с целью знакомства молодежи с востребованными профессиями или специальностями, профессиональными образовательными организациями. Предполагаемый охват аудитории в 2020 г. составит 320 тыс. человек</w:t>
            </w:r>
          </w:p>
        </w:tc>
      </w:tr>
      <w:tr w:rsidR="00C14276">
        <w:tc>
          <w:tcPr>
            <w:tcW w:w="3514" w:type="dxa"/>
          </w:tcPr>
          <w:p w:rsidR="00C14276" w:rsidRDefault="00C14276">
            <w:pPr>
              <w:pStyle w:val="ConsPlusNormal"/>
            </w:pPr>
            <w:bookmarkStart w:id="22" w:name="P1009"/>
            <w:bookmarkEnd w:id="22"/>
            <w:r>
              <w:t xml:space="preserve">1.3.2. Профессиональная ориентация молодежи </w:t>
            </w:r>
            <w:proofErr w:type="gramStart"/>
            <w:r>
              <w:t>Новосибирской</w:t>
            </w:r>
            <w:proofErr w:type="gramEnd"/>
            <w:r>
              <w:t xml:space="preserve"> области</w:t>
            </w:r>
          </w:p>
        </w:tc>
        <w:tc>
          <w:tcPr>
            <w:tcW w:w="2324" w:type="dxa"/>
          </w:tcPr>
          <w:p w:rsidR="00C14276" w:rsidRDefault="00C14276">
            <w:pPr>
              <w:pStyle w:val="ConsPlusNormal"/>
            </w:pPr>
            <w:proofErr w:type="gramStart"/>
            <w:r>
              <w:t>Минтруд Новосибирской области, профессиональные образовательные организации, ГАУ НСО ЦРПК, ГКУ НСО ЦЗН</w:t>
            </w:r>
            <w:proofErr w:type="gramEnd"/>
          </w:p>
        </w:tc>
        <w:tc>
          <w:tcPr>
            <w:tcW w:w="907" w:type="dxa"/>
          </w:tcPr>
          <w:p w:rsidR="00C14276" w:rsidRDefault="00C14276">
            <w:pPr>
              <w:pStyle w:val="ConsPlusNormal"/>
              <w:jc w:val="center"/>
            </w:pPr>
            <w:r>
              <w:t>2016 - 2020 гг.</w:t>
            </w:r>
          </w:p>
        </w:tc>
        <w:tc>
          <w:tcPr>
            <w:tcW w:w="6859" w:type="dxa"/>
          </w:tcPr>
          <w:p w:rsidR="00C14276" w:rsidRDefault="00C14276">
            <w:pPr>
              <w:pStyle w:val="ConsPlusNormal"/>
            </w:pPr>
            <w:r>
              <w:t xml:space="preserve">Оказание </w:t>
            </w:r>
            <w:proofErr w:type="spellStart"/>
            <w:r>
              <w:t>профориентационных</w:t>
            </w:r>
            <w:proofErr w:type="spellEnd"/>
            <w:r>
              <w:t xml:space="preserve"> услуг молодежи с целью выбора профессии или специальности, диагностики уровня выраженности предпринимательской деятельности (не менее 30 тыс. человек ежегодно)</w:t>
            </w:r>
          </w:p>
        </w:tc>
      </w:tr>
      <w:tr w:rsidR="00C14276">
        <w:tc>
          <w:tcPr>
            <w:tcW w:w="3514" w:type="dxa"/>
          </w:tcPr>
          <w:p w:rsidR="00C14276" w:rsidRDefault="00C14276">
            <w:pPr>
              <w:pStyle w:val="ConsPlusNormal"/>
            </w:pPr>
            <w:bookmarkStart w:id="23" w:name="P1013"/>
            <w:bookmarkEnd w:id="23"/>
            <w:r>
              <w:t>1.3.3. Обучение, повышение квалификации специалистов, работающих в области профессиональной ориентации молодежи. Проведение межрегиональной конференции</w:t>
            </w:r>
          </w:p>
        </w:tc>
        <w:tc>
          <w:tcPr>
            <w:tcW w:w="2324" w:type="dxa"/>
          </w:tcPr>
          <w:p w:rsidR="00C14276" w:rsidRDefault="00C14276">
            <w:pPr>
              <w:pStyle w:val="ConsPlusNormal"/>
            </w:pPr>
            <w:r>
              <w:t xml:space="preserve">Минтруд </w:t>
            </w:r>
            <w:proofErr w:type="gramStart"/>
            <w:r>
              <w:t>Новосибирской</w:t>
            </w:r>
            <w:proofErr w:type="gramEnd"/>
            <w:r>
              <w:t xml:space="preserve"> области, ГАУ НСО ЦРПК</w:t>
            </w:r>
          </w:p>
        </w:tc>
        <w:tc>
          <w:tcPr>
            <w:tcW w:w="907" w:type="dxa"/>
          </w:tcPr>
          <w:p w:rsidR="00C14276" w:rsidRDefault="00C14276">
            <w:pPr>
              <w:pStyle w:val="ConsPlusNormal"/>
              <w:jc w:val="center"/>
            </w:pPr>
            <w:r>
              <w:t>2020 г.</w:t>
            </w:r>
          </w:p>
        </w:tc>
        <w:tc>
          <w:tcPr>
            <w:tcW w:w="6859" w:type="dxa"/>
          </w:tcPr>
          <w:p w:rsidR="00C14276" w:rsidRDefault="00C14276">
            <w:pPr>
              <w:pStyle w:val="ConsPlusNormal"/>
            </w:pPr>
            <w:r>
              <w:t>Обмен опытом и обучение специалистов, работающих в области профессиональной ориентации молодежи, новейшим методам индивидуального и группового консультирования в сфере профессиональной ориентации молодежи. В мероприятиях в 2020 г. примут участие не менее 150 человек</w:t>
            </w:r>
          </w:p>
        </w:tc>
      </w:tr>
      <w:tr w:rsidR="00C14276">
        <w:tc>
          <w:tcPr>
            <w:tcW w:w="3514" w:type="dxa"/>
          </w:tcPr>
          <w:p w:rsidR="00C14276" w:rsidRDefault="00C14276">
            <w:pPr>
              <w:pStyle w:val="ConsPlusNormal"/>
            </w:pPr>
            <w:bookmarkStart w:id="24" w:name="P1017"/>
            <w:bookmarkEnd w:id="24"/>
            <w:r>
              <w:t xml:space="preserve">1.3.4. Обучение учащихся </w:t>
            </w:r>
            <w:r>
              <w:lastRenderedPageBreak/>
              <w:t>общеобразовательных организаций 10, 11 классов в профессиональных образовательных организациях по программам профессиональной подготовки политехнической и агротехнической направленности</w:t>
            </w:r>
          </w:p>
        </w:tc>
        <w:tc>
          <w:tcPr>
            <w:tcW w:w="2324" w:type="dxa"/>
          </w:tcPr>
          <w:p w:rsidR="00C14276" w:rsidRDefault="00C14276">
            <w:pPr>
              <w:pStyle w:val="ConsPlusNormal"/>
            </w:pPr>
            <w:r>
              <w:lastRenderedPageBreak/>
              <w:t xml:space="preserve">Минтруд </w:t>
            </w:r>
            <w:r>
              <w:lastRenderedPageBreak/>
              <w:t xml:space="preserve">Новосибирской области, профессиональные образовательные организации, организации </w:t>
            </w:r>
            <w:proofErr w:type="gramStart"/>
            <w:r>
              <w:t>дополнительного</w:t>
            </w:r>
            <w:proofErr w:type="gramEnd"/>
            <w:r>
              <w:t xml:space="preserve"> профессионального образования</w:t>
            </w:r>
          </w:p>
        </w:tc>
        <w:tc>
          <w:tcPr>
            <w:tcW w:w="907" w:type="dxa"/>
          </w:tcPr>
          <w:p w:rsidR="00C14276" w:rsidRDefault="00C14276">
            <w:pPr>
              <w:pStyle w:val="ConsPlusNormal"/>
              <w:jc w:val="center"/>
            </w:pPr>
            <w:r>
              <w:lastRenderedPageBreak/>
              <w:t xml:space="preserve">2015 - </w:t>
            </w:r>
            <w:r>
              <w:lastRenderedPageBreak/>
              <w:t>2020 гг.</w:t>
            </w:r>
          </w:p>
        </w:tc>
        <w:tc>
          <w:tcPr>
            <w:tcW w:w="6859" w:type="dxa"/>
          </w:tcPr>
          <w:p w:rsidR="00C14276" w:rsidRDefault="00C14276">
            <w:pPr>
              <w:pStyle w:val="ConsPlusNormal"/>
            </w:pPr>
            <w:r>
              <w:lastRenderedPageBreak/>
              <w:t xml:space="preserve">Обучение рабочим профессиям или специальностям политехнической </w:t>
            </w:r>
            <w:r>
              <w:lastRenderedPageBreak/>
              <w:t>и агротехнической направленности не менее 1000 школьников ежегодно</w:t>
            </w:r>
          </w:p>
        </w:tc>
      </w:tr>
    </w:tbl>
    <w:p w:rsidR="00C14276" w:rsidRDefault="00C14276">
      <w:pPr>
        <w:sectPr w:rsidR="00C14276">
          <w:pgSz w:w="16838" w:h="11905" w:orient="landscape"/>
          <w:pgMar w:top="1701" w:right="1134" w:bottom="850" w:left="1134" w:header="0" w:footer="0" w:gutter="0"/>
          <w:cols w:space="720"/>
        </w:sectPr>
      </w:pPr>
    </w:p>
    <w:p w:rsidR="00C14276" w:rsidRDefault="00C14276">
      <w:pPr>
        <w:pStyle w:val="ConsPlusNormal"/>
        <w:ind w:firstLine="540"/>
        <w:jc w:val="both"/>
      </w:pPr>
    </w:p>
    <w:p w:rsidR="00C14276" w:rsidRDefault="00C14276">
      <w:pPr>
        <w:pStyle w:val="ConsPlusNormal"/>
        <w:ind w:firstLine="540"/>
        <w:jc w:val="both"/>
      </w:pPr>
      <w:r>
        <w:t>Применяемые сокращения:</w:t>
      </w:r>
    </w:p>
    <w:p w:rsidR="00C14276" w:rsidRDefault="00C14276">
      <w:pPr>
        <w:pStyle w:val="ConsPlusNormal"/>
        <w:spacing w:before="220"/>
        <w:ind w:firstLine="540"/>
        <w:jc w:val="both"/>
      </w:pPr>
      <w:r>
        <w:t>ГАУ НСО ЦРПК - государственное автономное учреждение Новосибирской области "Центр развития профессиональной карьеры";</w:t>
      </w:r>
    </w:p>
    <w:p w:rsidR="00C14276" w:rsidRDefault="00C14276">
      <w:pPr>
        <w:pStyle w:val="ConsPlusNormal"/>
        <w:spacing w:before="220"/>
        <w:ind w:firstLine="540"/>
        <w:jc w:val="both"/>
      </w:pPr>
      <w:r>
        <w:t>ГКУ НСО ЦЗН - государственные казенные учреждения Новосибирской области центры занятости населения;</w:t>
      </w:r>
    </w:p>
    <w:p w:rsidR="00C14276" w:rsidRDefault="00C14276">
      <w:pPr>
        <w:pStyle w:val="ConsPlusNormal"/>
        <w:spacing w:before="220"/>
        <w:ind w:firstLine="540"/>
        <w:jc w:val="both"/>
      </w:pPr>
      <w:r>
        <w:t>Минтруд Новосибирской области - министерство труда, занятости и трудовых ресурсов Новосибирской области;</w:t>
      </w:r>
    </w:p>
    <w:p w:rsidR="00C14276" w:rsidRDefault="00C14276">
      <w:pPr>
        <w:pStyle w:val="ConsPlusNormal"/>
        <w:spacing w:before="220"/>
        <w:ind w:firstLine="540"/>
        <w:jc w:val="both"/>
      </w:pPr>
      <w:proofErr w:type="gramStart"/>
      <w:r>
        <w:t xml:space="preserve">организации - организации (работодатели), участвующие в реализации государственной программы Новосибирской области "Региональная программа развития среднего профессионального образования Новосибирской области на 2015 - 2020 годы" в соответствии с действующим законодательством, в частности с Федеральным </w:t>
      </w:r>
      <w:hyperlink r:id="rId10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на основании официально подтвержденных намерений об участии в</w:t>
      </w:r>
      <w:proofErr w:type="gramEnd"/>
      <w:r>
        <w:t xml:space="preserve"> реализации мероприятий государственной программы Новосибирской области "Региональная программа развития среднего профессионального образования Новосибирской области на 2015 - 2020 годы";</w:t>
      </w:r>
    </w:p>
    <w:p w:rsidR="00C14276" w:rsidRDefault="00C14276">
      <w:pPr>
        <w:pStyle w:val="ConsPlusNormal"/>
        <w:spacing w:before="220"/>
        <w:ind w:firstLine="540"/>
        <w:jc w:val="both"/>
      </w:pPr>
      <w:r>
        <w:t xml:space="preserve">организации </w:t>
      </w:r>
      <w:proofErr w:type="gramStart"/>
      <w:r>
        <w:t>дополнительного</w:t>
      </w:r>
      <w:proofErr w:type="gramEnd"/>
      <w:r>
        <w:t xml:space="preserve"> профессионального образования - организации дополнительного профессионального образования Новосибирской области, подведомственные Минтруду Новосибирской области;</w:t>
      </w:r>
    </w:p>
    <w:p w:rsidR="00C14276" w:rsidRDefault="00C14276">
      <w:pPr>
        <w:pStyle w:val="ConsPlusNormal"/>
        <w:spacing w:before="220"/>
        <w:ind w:firstLine="540"/>
        <w:jc w:val="both"/>
      </w:pPr>
      <w:proofErr w:type="gramStart"/>
      <w:r>
        <w:t>профессиональные образовательные организации - подведомственные Минтруду Новосибирской области государственные профессиональные образовательные организации Новосибирской области;</w:t>
      </w:r>
      <w:proofErr w:type="gramEnd"/>
    </w:p>
    <w:p w:rsidR="00C14276" w:rsidRDefault="00C14276">
      <w:pPr>
        <w:pStyle w:val="ConsPlusNormal"/>
        <w:spacing w:before="220"/>
        <w:ind w:firstLine="540"/>
        <w:jc w:val="both"/>
      </w:pPr>
      <w:r>
        <w:t xml:space="preserve">Центр культуры учащейся молодежи - государственное бюджетное учреждение </w:t>
      </w:r>
      <w:proofErr w:type="gramStart"/>
      <w:r>
        <w:t>дополнительного</w:t>
      </w:r>
      <w:proofErr w:type="gramEnd"/>
      <w:r>
        <w:t xml:space="preserve"> образования Новосибирской области "Центр культуры учащейся молодежи".</w:t>
      </w: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jc w:val="right"/>
        <w:outlineLvl w:val="1"/>
      </w:pPr>
      <w:r>
        <w:t>Приложение N 3</w:t>
      </w:r>
    </w:p>
    <w:p w:rsidR="00C14276" w:rsidRDefault="00C14276">
      <w:pPr>
        <w:pStyle w:val="ConsPlusNormal"/>
        <w:jc w:val="right"/>
      </w:pPr>
      <w:r>
        <w:t>к государственной программе</w:t>
      </w:r>
    </w:p>
    <w:p w:rsidR="00C14276" w:rsidRDefault="00C14276">
      <w:pPr>
        <w:pStyle w:val="ConsPlusNormal"/>
        <w:jc w:val="right"/>
      </w:pPr>
      <w:r>
        <w:t>Новосибирской области "Региональная</w:t>
      </w:r>
    </w:p>
    <w:p w:rsidR="00C14276" w:rsidRDefault="00C14276">
      <w:pPr>
        <w:pStyle w:val="ConsPlusNormal"/>
        <w:jc w:val="right"/>
      </w:pPr>
      <w:r>
        <w:t>программа развития среднего профессионального</w:t>
      </w:r>
    </w:p>
    <w:p w:rsidR="00C14276" w:rsidRDefault="00C14276">
      <w:pPr>
        <w:pStyle w:val="ConsPlusNormal"/>
        <w:jc w:val="right"/>
      </w:pPr>
      <w:r>
        <w:t>образования Новосибирской области</w:t>
      </w:r>
    </w:p>
    <w:p w:rsidR="00C14276" w:rsidRDefault="00C14276">
      <w:pPr>
        <w:pStyle w:val="ConsPlusNormal"/>
        <w:jc w:val="right"/>
      </w:pPr>
      <w:r>
        <w:t>на 2015 - 2020 годы"</w:t>
      </w:r>
    </w:p>
    <w:p w:rsidR="00C14276" w:rsidRDefault="00C14276">
      <w:pPr>
        <w:pStyle w:val="ConsPlusNormal"/>
        <w:ind w:firstLine="540"/>
        <w:jc w:val="both"/>
      </w:pPr>
    </w:p>
    <w:p w:rsidR="00C14276" w:rsidRDefault="00C14276">
      <w:pPr>
        <w:pStyle w:val="ConsPlusNormal"/>
        <w:jc w:val="center"/>
      </w:pPr>
      <w:bookmarkStart w:id="25" w:name="P1042"/>
      <w:bookmarkEnd w:id="25"/>
      <w:r>
        <w:lastRenderedPageBreak/>
        <w:t>СВОДНЫЕ ФИНАНСОВЫЕ ЗАТРАТЫ</w:t>
      </w:r>
    </w:p>
    <w:p w:rsidR="00C14276" w:rsidRDefault="00C14276">
      <w:pPr>
        <w:pStyle w:val="ConsPlusNormal"/>
        <w:jc w:val="center"/>
      </w:pPr>
      <w:r>
        <w:t>государственной программы Новосибирской области</w:t>
      </w:r>
    </w:p>
    <w:p w:rsidR="00C14276" w:rsidRDefault="00C14276">
      <w:pPr>
        <w:pStyle w:val="ConsPlusNormal"/>
        <w:jc w:val="center"/>
      </w:pPr>
      <w:r>
        <w:t>"Региональная программа развития среднего профессионального</w:t>
      </w:r>
    </w:p>
    <w:p w:rsidR="00C14276" w:rsidRDefault="00C14276">
      <w:pPr>
        <w:pStyle w:val="ConsPlusNormal"/>
        <w:jc w:val="center"/>
      </w:pPr>
      <w:r>
        <w:t xml:space="preserve">образования </w:t>
      </w:r>
      <w:proofErr w:type="gramStart"/>
      <w:r>
        <w:t>Новосибирской</w:t>
      </w:r>
      <w:proofErr w:type="gramEnd"/>
      <w:r>
        <w:t xml:space="preserve"> области на 2015 - 2020 годы"</w:t>
      </w:r>
    </w:p>
    <w:p w:rsidR="00C14276" w:rsidRDefault="00C14276">
      <w:pPr>
        <w:pStyle w:val="ConsPlusNormal"/>
        <w:jc w:val="center"/>
      </w:pPr>
    </w:p>
    <w:p w:rsidR="00C14276" w:rsidRDefault="00C14276">
      <w:pPr>
        <w:pStyle w:val="ConsPlusNormal"/>
        <w:jc w:val="center"/>
      </w:pPr>
      <w:r>
        <w:t>Список изменяющих документов</w:t>
      </w:r>
    </w:p>
    <w:p w:rsidR="00C14276" w:rsidRDefault="00C14276">
      <w:pPr>
        <w:pStyle w:val="ConsPlusNormal"/>
        <w:jc w:val="center"/>
      </w:pPr>
      <w:proofErr w:type="gramStart"/>
      <w:r>
        <w:t xml:space="preserve">(в ред. </w:t>
      </w:r>
      <w:hyperlink r:id="rId106" w:history="1">
        <w:r>
          <w:rPr>
            <w:color w:val="0000FF"/>
          </w:rPr>
          <w:t>постановления</w:t>
        </w:r>
      </w:hyperlink>
      <w:r>
        <w:t xml:space="preserve"> Правительства Новосибирской области</w:t>
      </w:r>
      <w:proofErr w:type="gramEnd"/>
    </w:p>
    <w:p w:rsidR="00C14276" w:rsidRDefault="00C14276">
      <w:pPr>
        <w:pStyle w:val="ConsPlusNormal"/>
        <w:jc w:val="center"/>
      </w:pPr>
      <w:r>
        <w:t>от 27.07.2017 N 294-п)</w:t>
      </w:r>
    </w:p>
    <w:p w:rsidR="00C14276" w:rsidRDefault="00C1427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531"/>
        <w:gridCol w:w="1530"/>
        <w:gridCol w:w="1530"/>
        <w:gridCol w:w="1530"/>
        <w:gridCol w:w="1531"/>
        <w:gridCol w:w="1531"/>
        <w:gridCol w:w="1531"/>
        <w:gridCol w:w="624"/>
      </w:tblGrid>
      <w:tr w:rsidR="00C14276">
        <w:tc>
          <w:tcPr>
            <w:tcW w:w="2268" w:type="dxa"/>
            <w:vMerge w:val="restart"/>
          </w:tcPr>
          <w:p w:rsidR="00C14276" w:rsidRDefault="00C14276">
            <w:pPr>
              <w:pStyle w:val="ConsPlusNormal"/>
              <w:jc w:val="center"/>
            </w:pPr>
            <w:r>
              <w:t xml:space="preserve">Источники и направления расходов в </w:t>
            </w:r>
            <w:proofErr w:type="gramStart"/>
            <w:r>
              <w:t>разрезе</w:t>
            </w:r>
            <w:proofErr w:type="gramEnd"/>
            <w:r>
              <w:t xml:space="preserve"> государственных заказчиков программы (главных распорядителей бюджетных средств)</w:t>
            </w:r>
          </w:p>
        </w:tc>
        <w:tc>
          <w:tcPr>
            <w:tcW w:w="10714" w:type="dxa"/>
            <w:gridSpan w:val="7"/>
          </w:tcPr>
          <w:p w:rsidR="00C14276" w:rsidRDefault="00C14276">
            <w:pPr>
              <w:pStyle w:val="ConsPlusNormal"/>
              <w:jc w:val="center"/>
            </w:pPr>
            <w:r>
              <w:t>Финансовые затраты, тыс. рублей</w:t>
            </w:r>
          </w:p>
        </w:tc>
        <w:tc>
          <w:tcPr>
            <w:tcW w:w="624" w:type="dxa"/>
            <w:vMerge w:val="restart"/>
          </w:tcPr>
          <w:p w:rsidR="00C14276" w:rsidRDefault="00C14276">
            <w:pPr>
              <w:pStyle w:val="ConsPlusNormal"/>
              <w:jc w:val="center"/>
            </w:pPr>
            <w:r>
              <w:t>Примечание</w:t>
            </w:r>
          </w:p>
        </w:tc>
      </w:tr>
      <w:tr w:rsidR="00C14276">
        <w:tc>
          <w:tcPr>
            <w:tcW w:w="2268" w:type="dxa"/>
            <w:vMerge/>
          </w:tcPr>
          <w:p w:rsidR="00C14276" w:rsidRDefault="00C14276"/>
        </w:tc>
        <w:tc>
          <w:tcPr>
            <w:tcW w:w="10714" w:type="dxa"/>
            <w:gridSpan w:val="7"/>
          </w:tcPr>
          <w:p w:rsidR="00C14276" w:rsidRDefault="00C14276">
            <w:pPr>
              <w:pStyle w:val="ConsPlusNormal"/>
              <w:jc w:val="center"/>
            </w:pPr>
            <w:r>
              <w:t xml:space="preserve">(в </w:t>
            </w:r>
            <w:proofErr w:type="gramStart"/>
            <w:r>
              <w:t>ценах</w:t>
            </w:r>
            <w:proofErr w:type="gramEnd"/>
            <w:r>
              <w:t xml:space="preserve"> 2017 г.)</w:t>
            </w:r>
          </w:p>
        </w:tc>
        <w:tc>
          <w:tcPr>
            <w:tcW w:w="624" w:type="dxa"/>
            <w:vMerge/>
          </w:tcPr>
          <w:p w:rsidR="00C14276" w:rsidRDefault="00C14276"/>
        </w:tc>
      </w:tr>
      <w:tr w:rsidR="00C14276">
        <w:tc>
          <w:tcPr>
            <w:tcW w:w="2268" w:type="dxa"/>
            <w:vMerge/>
          </w:tcPr>
          <w:p w:rsidR="00C14276" w:rsidRDefault="00C14276"/>
        </w:tc>
        <w:tc>
          <w:tcPr>
            <w:tcW w:w="1531" w:type="dxa"/>
          </w:tcPr>
          <w:p w:rsidR="00C14276" w:rsidRDefault="00C14276">
            <w:pPr>
              <w:pStyle w:val="ConsPlusNormal"/>
              <w:jc w:val="center"/>
            </w:pPr>
            <w:r>
              <w:t>всего</w:t>
            </w:r>
          </w:p>
        </w:tc>
        <w:tc>
          <w:tcPr>
            <w:tcW w:w="1530" w:type="dxa"/>
          </w:tcPr>
          <w:p w:rsidR="00C14276" w:rsidRDefault="00C14276">
            <w:pPr>
              <w:pStyle w:val="ConsPlusNormal"/>
              <w:jc w:val="center"/>
            </w:pPr>
            <w:r>
              <w:t>2015 год</w:t>
            </w:r>
          </w:p>
        </w:tc>
        <w:tc>
          <w:tcPr>
            <w:tcW w:w="1530" w:type="dxa"/>
          </w:tcPr>
          <w:p w:rsidR="00C14276" w:rsidRDefault="00C14276">
            <w:pPr>
              <w:pStyle w:val="ConsPlusNormal"/>
              <w:jc w:val="center"/>
            </w:pPr>
            <w:r>
              <w:t>2016 год</w:t>
            </w:r>
          </w:p>
        </w:tc>
        <w:tc>
          <w:tcPr>
            <w:tcW w:w="1530" w:type="dxa"/>
          </w:tcPr>
          <w:p w:rsidR="00C14276" w:rsidRDefault="00C14276">
            <w:pPr>
              <w:pStyle w:val="ConsPlusNormal"/>
              <w:jc w:val="center"/>
            </w:pPr>
            <w:r>
              <w:t>2017 год</w:t>
            </w:r>
          </w:p>
        </w:tc>
        <w:tc>
          <w:tcPr>
            <w:tcW w:w="1531" w:type="dxa"/>
          </w:tcPr>
          <w:p w:rsidR="00C14276" w:rsidRDefault="00C14276">
            <w:pPr>
              <w:pStyle w:val="ConsPlusNormal"/>
              <w:jc w:val="center"/>
            </w:pPr>
            <w:r>
              <w:t>2018 год</w:t>
            </w:r>
          </w:p>
        </w:tc>
        <w:tc>
          <w:tcPr>
            <w:tcW w:w="1531" w:type="dxa"/>
          </w:tcPr>
          <w:p w:rsidR="00C14276" w:rsidRDefault="00C14276">
            <w:pPr>
              <w:pStyle w:val="ConsPlusNormal"/>
              <w:jc w:val="center"/>
            </w:pPr>
            <w:r>
              <w:t>2019 год</w:t>
            </w:r>
          </w:p>
        </w:tc>
        <w:tc>
          <w:tcPr>
            <w:tcW w:w="1531" w:type="dxa"/>
          </w:tcPr>
          <w:p w:rsidR="00C14276" w:rsidRDefault="00C14276">
            <w:pPr>
              <w:pStyle w:val="ConsPlusNormal"/>
              <w:jc w:val="center"/>
            </w:pPr>
            <w:r>
              <w:t>2020 год</w:t>
            </w:r>
          </w:p>
        </w:tc>
        <w:tc>
          <w:tcPr>
            <w:tcW w:w="624" w:type="dxa"/>
            <w:vMerge/>
          </w:tcPr>
          <w:p w:rsidR="00C14276" w:rsidRDefault="00C14276"/>
        </w:tc>
      </w:tr>
      <w:tr w:rsidR="00C14276">
        <w:tc>
          <w:tcPr>
            <w:tcW w:w="13606" w:type="dxa"/>
            <w:gridSpan w:val="9"/>
          </w:tcPr>
          <w:p w:rsidR="00C14276" w:rsidRDefault="00C14276">
            <w:pPr>
              <w:pStyle w:val="ConsPlusNormal"/>
              <w:jc w:val="center"/>
            </w:pPr>
            <w:r>
              <w:t xml:space="preserve">Наименование государственного заказчика (главного распорядителя бюджетных средств): Минтруд </w:t>
            </w:r>
            <w:proofErr w:type="gramStart"/>
            <w:r>
              <w:t>Новосибирской</w:t>
            </w:r>
            <w:proofErr w:type="gramEnd"/>
            <w:r>
              <w:t xml:space="preserve"> области</w:t>
            </w:r>
          </w:p>
        </w:tc>
      </w:tr>
      <w:tr w:rsidR="00C14276">
        <w:tc>
          <w:tcPr>
            <w:tcW w:w="2268" w:type="dxa"/>
            <w:vAlign w:val="center"/>
          </w:tcPr>
          <w:p w:rsidR="00C14276" w:rsidRDefault="00C14276">
            <w:pPr>
              <w:pStyle w:val="ConsPlusNormal"/>
            </w:pPr>
            <w:r>
              <w:t xml:space="preserve">Всего финансовых затрат, в том числе </w:t>
            </w:r>
            <w:proofErr w:type="gramStart"/>
            <w:r>
              <w:t>из</w:t>
            </w:r>
            <w:proofErr w:type="gramEnd"/>
            <w:r>
              <w:t>:</w:t>
            </w:r>
          </w:p>
        </w:tc>
        <w:tc>
          <w:tcPr>
            <w:tcW w:w="1531" w:type="dxa"/>
          </w:tcPr>
          <w:p w:rsidR="00C14276" w:rsidRDefault="00C14276">
            <w:pPr>
              <w:pStyle w:val="ConsPlusNormal"/>
              <w:jc w:val="center"/>
            </w:pPr>
            <w:r>
              <w:t>16 077 743,5</w:t>
            </w:r>
          </w:p>
        </w:tc>
        <w:tc>
          <w:tcPr>
            <w:tcW w:w="1530" w:type="dxa"/>
          </w:tcPr>
          <w:p w:rsidR="00C14276" w:rsidRDefault="00C14276">
            <w:pPr>
              <w:pStyle w:val="ConsPlusNormal"/>
              <w:jc w:val="center"/>
            </w:pPr>
            <w:r>
              <w:t>2 515 897,4</w:t>
            </w:r>
          </w:p>
        </w:tc>
        <w:tc>
          <w:tcPr>
            <w:tcW w:w="1530" w:type="dxa"/>
          </w:tcPr>
          <w:p w:rsidR="00C14276" w:rsidRDefault="00C14276">
            <w:pPr>
              <w:pStyle w:val="ConsPlusNormal"/>
              <w:jc w:val="center"/>
            </w:pPr>
            <w:r>
              <w:t>2 596 816,6</w:t>
            </w:r>
          </w:p>
        </w:tc>
        <w:tc>
          <w:tcPr>
            <w:tcW w:w="1530" w:type="dxa"/>
          </w:tcPr>
          <w:p w:rsidR="00C14276" w:rsidRDefault="00C14276">
            <w:pPr>
              <w:pStyle w:val="ConsPlusNormal"/>
              <w:jc w:val="center"/>
            </w:pPr>
            <w:r>
              <w:t>2 797 974,5</w:t>
            </w:r>
          </w:p>
        </w:tc>
        <w:tc>
          <w:tcPr>
            <w:tcW w:w="1531" w:type="dxa"/>
          </w:tcPr>
          <w:p w:rsidR="00C14276" w:rsidRDefault="00C14276">
            <w:pPr>
              <w:pStyle w:val="ConsPlusNormal"/>
              <w:jc w:val="center"/>
            </w:pPr>
            <w:r>
              <w:t>2 458 117,9</w:t>
            </w:r>
          </w:p>
        </w:tc>
        <w:tc>
          <w:tcPr>
            <w:tcW w:w="1531" w:type="dxa"/>
          </w:tcPr>
          <w:p w:rsidR="00C14276" w:rsidRDefault="00C14276">
            <w:pPr>
              <w:pStyle w:val="ConsPlusNormal"/>
              <w:jc w:val="center"/>
            </w:pPr>
            <w:r>
              <w:t>2 458 572,9</w:t>
            </w:r>
          </w:p>
        </w:tc>
        <w:tc>
          <w:tcPr>
            <w:tcW w:w="1531" w:type="dxa"/>
          </w:tcPr>
          <w:p w:rsidR="00C14276" w:rsidRDefault="00C14276">
            <w:pPr>
              <w:pStyle w:val="ConsPlusNormal"/>
              <w:jc w:val="center"/>
            </w:pPr>
            <w:r>
              <w:t>3 250 364,2</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федерального бюджета</w:t>
            </w:r>
          </w:p>
        </w:tc>
        <w:tc>
          <w:tcPr>
            <w:tcW w:w="1531" w:type="dxa"/>
          </w:tcPr>
          <w:p w:rsidR="00C14276" w:rsidRDefault="00C14276">
            <w:pPr>
              <w:pStyle w:val="ConsPlusNormal"/>
              <w:jc w:val="center"/>
            </w:pPr>
            <w:r>
              <w:t>27 510,6</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19 529,6</w:t>
            </w:r>
          </w:p>
        </w:tc>
        <w:tc>
          <w:tcPr>
            <w:tcW w:w="1530" w:type="dxa"/>
          </w:tcPr>
          <w:p w:rsidR="00C14276" w:rsidRDefault="00C14276">
            <w:pPr>
              <w:pStyle w:val="ConsPlusNormal"/>
              <w:jc w:val="center"/>
            </w:pPr>
            <w:r>
              <w:t>7 981,0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областного бюджета</w:t>
            </w:r>
          </w:p>
        </w:tc>
        <w:tc>
          <w:tcPr>
            <w:tcW w:w="1531" w:type="dxa"/>
          </w:tcPr>
          <w:p w:rsidR="00C14276" w:rsidRDefault="00C14276">
            <w:pPr>
              <w:pStyle w:val="ConsPlusNormal"/>
              <w:jc w:val="center"/>
            </w:pPr>
            <w:r>
              <w:t>15 577 632,9</w:t>
            </w:r>
          </w:p>
        </w:tc>
        <w:tc>
          <w:tcPr>
            <w:tcW w:w="1530" w:type="dxa"/>
          </w:tcPr>
          <w:p w:rsidR="00C14276" w:rsidRDefault="00C14276">
            <w:pPr>
              <w:pStyle w:val="ConsPlusNormal"/>
              <w:jc w:val="center"/>
            </w:pPr>
            <w:r>
              <w:t>2 445 897,4</w:t>
            </w:r>
          </w:p>
        </w:tc>
        <w:tc>
          <w:tcPr>
            <w:tcW w:w="1530" w:type="dxa"/>
          </w:tcPr>
          <w:p w:rsidR="00C14276" w:rsidRDefault="00C14276">
            <w:pPr>
              <w:pStyle w:val="ConsPlusNormal"/>
              <w:jc w:val="center"/>
            </w:pPr>
            <w:r>
              <w:t>2 507 287,0</w:t>
            </w:r>
          </w:p>
        </w:tc>
        <w:tc>
          <w:tcPr>
            <w:tcW w:w="1530" w:type="dxa"/>
          </w:tcPr>
          <w:p w:rsidR="00C14276" w:rsidRDefault="00C14276">
            <w:pPr>
              <w:pStyle w:val="ConsPlusNormal"/>
              <w:jc w:val="center"/>
            </w:pPr>
            <w:r>
              <w:t>2 719 993,5</w:t>
            </w:r>
          </w:p>
        </w:tc>
        <w:tc>
          <w:tcPr>
            <w:tcW w:w="1531" w:type="dxa"/>
          </w:tcPr>
          <w:p w:rsidR="00C14276" w:rsidRDefault="00C14276">
            <w:pPr>
              <w:pStyle w:val="ConsPlusNormal"/>
              <w:jc w:val="center"/>
            </w:pPr>
            <w:r>
              <w:t>2 388 117,9</w:t>
            </w:r>
          </w:p>
        </w:tc>
        <w:tc>
          <w:tcPr>
            <w:tcW w:w="1531" w:type="dxa"/>
          </w:tcPr>
          <w:p w:rsidR="00C14276" w:rsidRDefault="00C14276">
            <w:pPr>
              <w:pStyle w:val="ConsPlusNormal"/>
              <w:jc w:val="center"/>
            </w:pPr>
            <w:r>
              <w:t>2 388 572,9</w:t>
            </w:r>
          </w:p>
        </w:tc>
        <w:tc>
          <w:tcPr>
            <w:tcW w:w="1531" w:type="dxa"/>
          </w:tcPr>
          <w:p w:rsidR="00C14276" w:rsidRDefault="00C14276">
            <w:pPr>
              <w:pStyle w:val="ConsPlusNormal"/>
              <w:jc w:val="center"/>
            </w:pPr>
            <w:r>
              <w:t>3 127 764,2</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местных бюджетов </w:t>
            </w:r>
            <w:hyperlink w:anchor="P1426" w:history="1">
              <w:r>
                <w:rPr>
                  <w:color w:val="0000FF"/>
                </w:rPr>
                <w:t>&lt;*&gt;</w:t>
              </w:r>
            </w:hyperlink>
          </w:p>
        </w:tc>
        <w:tc>
          <w:tcPr>
            <w:tcW w:w="1531"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внебюджетных источников </w:t>
            </w:r>
            <w:hyperlink w:anchor="P1426" w:history="1">
              <w:r>
                <w:rPr>
                  <w:color w:val="0000FF"/>
                </w:rPr>
                <w:t>&lt;*&gt;</w:t>
              </w:r>
            </w:hyperlink>
          </w:p>
        </w:tc>
        <w:tc>
          <w:tcPr>
            <w:tcW w:w="1531" w:type="dxa"/>
          </w:tcPr>
          <w:p w:rsidR="00C14276" w:rsidRDefault="00C14276">
            <w:pPr>
              <w:pStyle w:val="ConsPlusNormal"/>
              <w:jc w:val="center"/>
            </w:pPr>
            <w:r>
              <w:t>472 600,0</w:t>
            </w:r>
          </w:p>
        </w:tc>
        <w:tc>
          <w:tcPr>
            <w:tcW w:w="1530" w:type="dxa"/>
          </w:tcPr>
          <w:p w:rsidR="00C14276" w:rsidRDefault="00C14276">
            <w:pPr>
              <w:pStyle w:val="ConsPlusNormal"/>
              <w:jc w:val="center"/>
            </w:pPr>
            <w:r>
              <w:t>70 000,0</w:t>
            </w:r>
          </w:p>
        </w:tc>
        <w:tc>
          <w:tcPr>
            <w:tcW w:w="1530" w:type="dxa"/>
          </w:tcPr>
          <w:p w:rsidR="00C14276" w:rsidRDefault="00C14276">
            <w:pPr>
              <w:pStyle w:val="ConsPlusNormal"/>
              <w:jc w:val="center"/>
            </w:pPr>
            <w:r>
              <w:t>70 000,0</w:t>
            </w:r>
          </w:p>
        </w:tc>
        <w:tc>
          <w:tcPr>
            <w:tcW w:w="1530" w:type="dxa"/>
          </w:tcPr>
          <w:p w:rsidR="00C14276" w:rsidRDefault="00C14276">
            <w:pPr>
              <w:pStyle w:val="ConsPlusNormal"/>
              <w:jc w:val="center"/>
            </w:pPr>
            <w:r>
              <w:t>70 000,0</w:t>
            </w:r>
          </w:p>
        </w:tc>
        <w:tc>
          <w:tcPr>
            <w:tcW w:w="1531" w:type="dxa"/>
          </w:tcPr>
          <w:p w:rsidR="00C14276" w:rsidRDefault="00C14276">
            <w:pPr>
              <w:pStyle w:val="ConsPlusNormal"/>
              <w:jc w:val="center"/>
            </w:pPr>
            <w:r>
              <w:t>70 000,0</w:t>
            </w:r>
          </w:p>
        </w:tc>
        <w:tc>
          <w:tcPr>
            <w:tcW w:w="1531" w:type="dxa"/>
          </w:tcPr>
          <w:p w:rsidR="00C14276" w:rsidRDefault="00C14276">
            <w:pPr>
              <w:pStyle w:val="ConsPlusNormal"/>
              <w:jc w:val="center"/>
            </w:pPr>
            <w:r>
              <w:t>70 000,0</w:t>
            </w:r>
          </w:p>
        </w:tc>
        <w:tc>
          <w:tcPr>
            <w:tcW w:w="1531" w:type="dxa"/>
          </w:tcPr>
          <w:p w:rsidR="00C14276" w:rsidRDefault="00C14276">
            <w:pPr>
              <w:pStyle w:val="ConsPlusNormal"/>
              <w:jc w:val="center"/>
            </w:pPr>
            <w:r>
              <w:t>122 600,0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Капитальные </w:t>
            </w:r>
            <w:r>
              <w:lastRenderedPageBreak/>
              <w:t xml:space="preserve">вложения, в том числе </w:t>
            </w:r>
            <w:proofErr w:type="gramStart"/>
            <w:r>
              <w:t>из</w:t>
            </w:r>
            <w:proofErr w:type="gramEnd"/>
            <w:r>
              <w:t>:</w:t>
            </w:r>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lastRenderedPageBreak/>
              <w:t>федерального бюджета</w:t>
            </w:r>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областного бюджета</w:t>
            </w:r>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местных бюджетов </w:t>
            </w:r>
            <w:hyperlink w:anchor="P1426" w:history="1">
              <w:r>
                <w:rPr>
                  <w:color w:val="0000FF"/>
                </w:rPr>
                <w:t>&lt;*&gt;</w:t>
              </w:r>
            </w:hyperlink>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внебюджетных источников </w:t>
            </w:r>
            <w:hyperlink w:anchor="P1426" w:history="1">
              <w:r>
                <w:rPr>
                  <w:color w:val="0000FF"/>
                </w:rPr>
                <w:t>&lt;*&gt;</w:t>
              </w:r>
            </w:hyperlink>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НИОКР </w:t>
            </w:r>
            <w:hyperlink w:anchor="P1427" w:history="1">
              <w:r>
                <w:rPr>
                  <w:color w:val="0000FF"/>
                </w:rPr>
                <w:t>&lt;**&gt;</w:t>
              </w:r>
            </w:hyperlink>
            <w:r>
              <w:t xml:space="preserve">, в том числе </w:t>
            </w:r>
            <w:proofErr w:type="gramStart"/>
            <w:r>
              <w:t>из</w:t>
            </w:r>
            <w:proofErr w:type="gramEnd"/>
            <w:r>
              <w:t>:</w:t>
            </w:r>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федерального бюджета</w:t>
            </w:r>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областного бюджета</w:t>
            </w:r>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местных бюджетов </w:t>
            </w:r>
            <w:hyperlink w:anchor="P1426" w:history="1">
              <w:r>
                <w:rPr>
                  <w:color w:val="0000FF"/>
                </w:rPr>
                <w:t>&lt;*&gt;</w:t>
              </w:r>
            </w:hyperlink>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внебюджетных источников </w:t>
            </w:r>
            <w:hyperlink w:anchor="P1426" w:history="1">
              <w:r>
                <w:rPr>
                  <w:color w:val="0000FF"/>
                </w:rPr>
                <w:t>&lt;*&gt;</w:t>
              </w:r>
            </w:hyperlink>
          </w:p>
        </w:tc>
        <w:tc>
          <w:tcPr>
            <w:tcW w:w="1531"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Прочие расходы, в том числе </w:t>
            </w:r>
            <w:proofErr w:type="gramStart"/>
            <w:r>
              <w:t>из</w:t>
            </w:r>
            <w:proofErr w:type="gramEnd"/>
            <w:r>
              <w:t>:</w:t>
            </w:r>
          </w:p>
        </w:tc>
        <w:tc>
          <w:tcPr>
            <w:tcW w:w="1531" w:type="dxa"/>
          </w:tcPr>
          <w:p w:rsidR="00C14276" w:rsidRDefault="00C14276">
            <w:pPr>
              <w:pStyle w:val="ConsPlusNormal"/>
              <w:jc w:val="center"/>
            </w:pPr>
            <w:r>
              <w:t>16 077 743,5</w:t>
            </w:r>
          </w:p>
        </w:tc>
        <w:tc>
          <w:tcPr>
            <w:tcW w:w="1530" w:type="dxa"/>
          </w:tcPr>
          <w:p w:rsidR="00C14276" w:rsidRDefault="00C14276">
            <w:pPr>
              <w:pStyle w:val="ConsPlusNormal"/>
              <w:jc w:val="center"/>
            </w:pPr>
            <w:r>
              <w:t>2 515 897,4</w:t>
            </w:r>
          </w:p>
        </w:tc>
        <w:tc>
          <w:tcPr>
            <w:tcW w:w="1530" w:type="dxa"/>
          </w:tcPr>
          <w:p w:rsidR="00C14276" w:rsidRDefault="00C14276">
            <w:pPr>
              <w:pStyle w:val="ConsPlusNormal"/>
              <w:jc w:val="center"/>
            </w:pPr>
            <w:r>
              <w:t>2 596 816,6</w:t>
            </w:r>
          </w:p>
        </w:tc>
        <w:tc>
          <w:tcPr>
            <w:tcW w:w="1530" w:type="dxa"/>
          </w:tcPr>
          <w:p w:rsidR="00C14276" w:rsidRDefault="00C14276">
            <w:pPr>
              <w:pStyle w:val="ConsPlusNormal"/>
              <w:jc w:val="center"/>
            </w:pPr>
            <w:r>
              <w:t>2 797 974,5</w:t>
            </w:r>
          </w:p>
        </w:tc>
        <w:tc>
          <w:tcPr>
            <w:tcW w:w="1531" w:type="dxa"/>
          </w:tcPr>
          <w:p w:rsidR="00C14276" w:rsidRDefault="00C14276">
            <w:pPr>
              <w:pStyle w:val="ConsPlusNormal"/>
              <w:jc w:val="center"/>
            </w:pPr>
            <w:r>
              <w:t>2 458 117,9</w:t>
            </w:r>
          </w:p>
        </w:tc>
        <w:tc>
          <w:tcPr>
            <w:tcW w:w="1531" w:type="dxa"/>
          </w:tcPr>
          <w:p w:rsidR="00C14276" w:rsidRDefault="00C14276">
            <w:pPr>
              <w:pStyle w:val="ConsPlusNormal"/>
              <w:jc w:val="center"/>
            </w:pPr>
            <w:r>
              <w:t>2 458 572,9</w:t>
            </w:r>
          </w:p>
        </w:tc>
        <w:tc>
          <w:tcPr>
            <w:tcW w:w="1531" w:type="dxa"/>
          </w:tcPr>
          <w:p w:rsidR="00C14276" w:rsidRDefault="00C14276">
            <w:pPr>
              <w:pStyle w:val="ConsPlusNormal"/>
              <w:jc w:val="center"/>
            </w:pPr>
            <w:r>
              <w:t>3 250 364,2</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федерального бюджета</w:t>
            </w:r>
          </w:p>
        </w:tc>
        <w:tc>
          <w:tcPr>
            <w:tcW w:w="1531" w:type="dxa"/>
          </w:tcPr>
          <w:p w:rsidR="00C14276" w:rsidRDefault="00C14276">
            <w:pPr>
              <w:pStyle w:val="ConsPlusNormal"/>
              <w:jc w:val="center"/>
            </w:pPr>
            <w:r>
              <w:t>27 510,6</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19 529,6</w:t>
            </w:r>
          </w:p>
        </w:tc>
        <w:tc>
          <w:tcPr>
            <w:tcW w:w="1530" w:type="dxa"/>
          </w:tcPr>
          <w:p w:rsidR="00C14276" w:rsidRDefault="00C14276">
            <w:pPr>
              <w:pStyle w:val="ConsPlusNormal"/>
              <w:jc w:val="center"/>
            </w:pPr>
            <w:r>
              <w:t>7 981,0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областного бюджета</w:t>
            </w:r>
          </w:p>
        </w:tc>
        <w:tc>
          <w:tcPr>
            <w:tcW w:w="1531" w:type="dxa"/>
          </w:tcPr>
          <w:p w:rsidR="00C14276" w:rsidRDefault="00C14276">
            <w:pPr>
              <w:pStyle w:val="ConsPlusNormal"/>
              <w:jc w:val="center"/>
            </w:pPr>
            <w:r>
              <w:t>15 577 632,9</w:t>
            </w:r>
          </w:p>
        </w:tc>
        <w:tc>
          <w:tcPr>
            <w:tcW w:w="1530" w:type="dxa"/>
          </w:tcPr>
          <w:p w:rsidR="00C14276" w:rsidRDefault="00C14276">
            <w:pPr>
              <w:pStyle w:val="ConsPlusNormal"/>
              <w:jc w:val="center"/>
            </w:pPr>
            <w:r>
              <w:t>2 445 897,4</w:t>
            </w:r>
          </w:p>
        </w:tc>
        <w:tc>
          <w:tcPr>
            <w:tcW w:w="1530" w:type="dxa"/>
          </w:tcPr>
          <w:p w:rsidR="00C14276" w:rsidRDefault="00C14276">
            <w:pPr>
              <w:pStyle w:val="ConsPlusNormal"/>
              <w:jc w:val="center"/>
            </w:pPr>
            <w:r>
              <w:t>2 507 287,0</w:t>
            </w:r>
          </w:p>
        </w:tc>
        <w:tc>
          <w:tcPr>
            <w:tcW w:w="1530" w:type="dxa"/>
          </w:tcPr>
          <w:p w:rsidR="00C14276" w:rsidRDefault="00C14276">
            <w:pPr>
              <w:pStyle w:val="ConsPlusNormal"/>
              <w:jc w:val="center"/>
            </w:pPr>
            <w:r>
              <w:t>2 719 993,5</w:t>
            </w:r>
          </w:p>
        </w:tc>
        <w:tc>
          <w:tcPr>
            <w:tcW w:w="1531" w:type="dxa"/>
          </w:tcPr>
          <w:p w:rsidR="00C14276" w:rsidRDefault="00C14276">
            <w:pPr>
              <w:pStyle w:val="ConsPlusNormal"/>
              <w:jc w:val="center"/>
            </w:pPr>
            <w:r>
              <w:t>2 388 117,9</w:t>
            </w:r>
          </w:p>
        </w:tc>
        <w:tc>
          <w:tcPr>
            <w:tcW w:w="1531" w:type="dxa"/>
          </w:tcPr>
          <w:p w:rsidR="00C14276" w:rsidRDefault="00C14276">
            <w:pPr>
              <w:pStyle w:val="ConsPlusNormal"/>
              <w:jc w:val="center"/>
            </w:pPr>
            <w:r>
              <w:t>2 388 572,9</w:t>
            </w:r>
          </w:p>
        </w:tc>
        <w:tc>
          <w:tcPr>
            <w:tcW w:w="1531" w:type="dxa"/>
          </w:tcPr>
          <w:p w:rsidR="00C14276" w:rsidRDefault="00C14276">
            <w:pPr>
              <w:pStyle w:val="ConsPlusNormal"/>
              <w:jc w:val="center"/>
            </w:pPr>
            <w:r>
              <w:t>3 127 764,2</w:t>
            </w:r>
          </w:p>
        </w:tc>
        <w:tc>
          <w:tcPr>
            <w:tcW w:w="624" w:type="dxa"/>
          </w:tcPr>
          <w:p w:rsidR="00C14276" w:rsidRDefault="00C14276">
            <w:pPr>
              <w:pStyle w:val="ConsPlusNormal"/>
              <w:jc w:val="center"/>
            </w:pPr>
            <w:r>
              <w:t>-</w:t>
            </w:r>
          </w:p>
        </w:tc>
      </w:tr>
      <w:tr w:rsidR="00C14276">
        <w:tc>
          <w:tcPr>
            <w:tcW w:w="2268" w:type="dxa"/>
            <w:vAlign w:val="center"/>
          </w:tcPr>
          <w:p w:rsidR="00C14276" w:rsidRDefault="00C14276">
            <w:pPr>
              <w:pStyle w:val="ConsPlusNormal"/>
            </w:pPr>
            <w:r>
              <w:lastRenderedPageBreak/>
              <w:t xml:space="preserve">местных бюджетов </w:t>
            </w:r>
            <w:hyperlink w:anchor="P1426" w:history="1">
              <w:r>
                <w:rPr>
                  <w:color w:val="0000FF"/>
                </w:rPr>
                <w:t>&lt;*&gt;</w:t>
              </w:r>
            </w:hyperlink>
          </w:p>
        </w:tc>
        <w:tc>
          <w:tcPr>
            <w:tcW w:w="1531"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внебюджетных источников </w:t>
            </w:r>
            <w:hyperlink w:anchor="P1426" w:history="1">
              <w:r>
                <w:rPr>
                  <w:color w:val="0000FF"/>
                </w:rPr>
                <w:t>&lt;*&gt;</w:t>
              </w:r>
            </w:hyperlink>
          </w:p>
        </w:tc>
        <w:tc>
          <w:tcPr>
            <w:tcW w:w="1531" w:type="dxa"/>
          </w:tcPr>
          <w:p w:rsidR="00C14276" w:rsidRDefault="00C14276">
            <w:pPr>
              <w:pStyle w:val="ConsPlusNormal"/>
              <w:jc w:val="center"/>
            </w:pPr>
            <w:r>
              <w:t>472 600,0</w:t>
            </w:r>
          </w:p>
        </w:tc>
        <w:tc>
          <w:tcPr>
            <w:tcW w:w="1530" w:type="dxa"/>
          </w:tcPr>
          <w:p w:rsidR="00C14276" w:rsidRDefault="00C14276">
            <w:pPr>
              <w:pStyle w:val="ConsPlusNormal"/>
              <w:jc w:val="center"/>
            </w:pPr>
            <w:r>
              <w:t>70 000,0</w:t>
            </w:r>
          </w:p>
        </w:tc>
        <w:tc>
          <w:tcPr>
            <w:tcW w:w="1530" w:type="dxa"/>
          </w:tcPr>
          <w:p w:rsidR="00C14276" w:rsidRDefault="00C14276">
            <w:pPr>
              <w:pStyle w:val="ConsPlusNormal"/>
              <w:jc w:val="center"/>
            </w:pPr>
            <w:r>
              <w:t>70 000,0</w:t>
            </w:r>
          </w:p>
        </w:tc>
        <w:tc>
          <w:tcPr>
            <w:tcW w:w="1530" w:type="dxa"/>
          </w:tcPr>
          <w:p w:rsidR="00C14276" w:rsidRDefault="00C14276">
            <w:pPr>
              <w:pStyle w:val="ConsPlusNormal"/>
              <w:jc w:val="center"/>
            </w:pPr>
            <w:r>
              <w:t>70 000,0</w:t>
            </w:r>
          </w:p>
        </w:tc>
        <w:tc>
          <w:tcPr>
            <w:tcW w:w="1531" w:type="dxa"/>
          </w:tcPr>
          <w:p w:rsidR="00C14276" w:rsidRDefault="00C14276">
            <w:pPr>
              <w:pStyle w:val="ConsPlusNormal"/>
              <w:jc w:val="center"/>
            </w:pPr>
            <w:r>
              <w:t>70 000,0</w:t>
            </w:r>
          </w:p>
        </w:tc>
        <w:tc>
          <w:tcPr>
            <w:tcW w:w="1531" w:type="dxa"/>
          </w:tcPr>
          <w:p w:rsidR="00C14276" w:rsidRDefault="00C14276">
            <w:pPr>
              <w:pStyle w:val="ConsPlusNormal"/>
              <w:jc w:val="center"/>
            </w:pPr>
            <w:r>
              <w:t>70 000,0</w:t>
            </w:r>
          </w:p>
        </w:tc>
        <w:tc>
          <w:tcPr>
            <w:tcW w:w="1531" w:type="dxa"/>
          </w:tcPr>
          <w:p w:rsidR="00C14276" w:rsidRDefault="00C14276">
            <w:pPr>
              <w:pStyle w:val="ConsPlusNormal"/>
              <w:jc w:val="center"/>
            </w:pPr>
            <w:r>
              <w:t>122 600,0</w:t>
            </w:r>
          </w:p>
        </w:tc>
        <w:tc>
          <w:tcPr>
            <w:tcW w:w="624" w:type="dxa"/>
          </w:tcPr>
          <w:p w:rsidR="00C14276" w:rsidRDefault="00C14276">
            <w:pPr>
              <w:pStyle w:val="ConsPlusNormal"/>
              <w:jc w:val="center"/>
            </w:pPr>
          </w:p>
        </w:tc>
      </w:tr>
      <w:tr w:rsidR="00C14276">
        <w:tc>
          <w:tcPr>
            <w:tcW w:w="13606" w:type="dxa"/>
            <w:gridSpan w:val="9"/>
          </w:tcPr>
          <w:p w:rsidR="00C14276" w:rsidRDefault="00C14276">
            <w:pPr>
              <w:pStyle w:val="ConsPlusNormal"/>
            </w:pPr>
            <w:r>
              <w:t>ВСЕГО ПО ПРОГРАММЕ:</w:t>
            </w:r>
          </w:p>
        </w:tc>
      </w:tr>
      <w:tr w:rsidR="00C14276">
        <w:tc>
          <w:tcPr>
            <w:tcW w:w="2268" w:type="dxa"/>
            <w:vAlign w:val="center"/>
          </w:tcPr>
          <w:p w:rsidR="00C14276" w:rsidRDefault="00C14276">
            <w:pPr>
              <w:pStyle w:val="ConsPlusNormal"/>
            </w:pPr>
            <w:r>
              <w:t xml:space="preserve">Всего финансовых затрат, в том числе </w:t>
            </w:r>
            <w:proofErr w:type="gramStart"/>
            <w:r>
              <w:t>из</w:t>
            </w:r>
            <w:proofErr w:type="gramEnd"/>
            <w:r>
              <w:t>:</w:t>
            </w:r>
          </w:p>
        </w:tc>
        <w:tc>
          <w:tcPr>
            <w:tcW w:w="1531" w:type="dxa"/>
          </w:tcPr>
          <w:p w:rsidR="00C14276" w:rsidRDefault="00C14276">
            <w:pPr>
              <w:pStyle w:val="ConsPlusNormal"/>
              <w:jc w:val="center"/>
            </w:pPr>
            <w:r>
              <w:t>16 077 743,5</w:t>
            </w:r>
          </w:p>
        </w:tc>
        <w:tc>
          <w:tcPr>
            <w:tcW w:w="1530" w:type="dxa"/>
          </w:tcPr>
          <w:p w:rsidR="00C14276" w:rsidRDefault="00C14276">
            <w:pPr>
              <w:pStyle w:val="ConsPlusNormal"/>
              <w:jc w:val="center"/>
            </w:pPr>
            <w:r>
              <w:t>2 515 897,4</w:t>
            </w:r>
          </w:p>
        </w:tc>
        <w:tc>
          <w:tcPr>
            <w:tcW w:w="1530" w:type="dxa"/>
          </w:tcPr>
          <w:p w:rsidR="00C14276" w:rsidRDefault="00C14276">
            <w:pPr>
              <w:pStyle w:val="ConsPlusNormal"/>
              <w:jc w:val="center"/>
            </w:pPr>
            <w:r>
              <w:t>2 596 816,6</w:t>
            </w:r>
          </w:p>
        </w:tc>
        <w:tc>
          <w:tcPr>
            <w:tcW w:w="1530" w:type="dxa"/>
          </w:tcPr>
          <w:p w:rsidR="00C14276" w:rsidRDefault="00C14276">
            <w:pPr>
              <w:pStyle w:val="ConsPlusNormal"/>
              <w:jc w:val="center"/>
            </w:pPr>
            <w:r>
              <w:t>2 797 974,5</w:t>
            </w:r>
          </w:p>
        </w:tc>
        <w:tc>
          <w:tcPr>
            <w:tcW w:w="1531" w:type="dxa"/>
          </w:tcPr>
          <w:p w:rsidR="00C14276" w:rsidRDefault="00C14276">
            <w:pPr>
              <w:pStyle w:val="ConsPlusNormal"/>
              <w:jc w:val="center"/>
            </w:pPr>
            <w:r>
              <w:t>2 458 117,9</w:t>
            </w:r>
          </w:p>
        </w:tc>
        <w:tc>
          <w:tcPr>
            <w:tcW w:w="1531" w:type="dxa"/>
          </w:tcPr>
          <w:p w:rsidR="00C14276" w:rsidRDefault="00C14276">
            <w:pPr>
              <w:pStyle w:val="ConsPlusNormal"/>
              <w:jc w:val="center"/>
            </w:pPr>
            <w:r>
              <w:t>2 458 572,9</w:t>
            </w:r>
          </w:p>
        </w:tc>
        <w:tc>
          <w:tcPr>
            <w:tcW w:w="1531" w:type="dxa"/>
          </w:tcPr>
          <w:p w:rsidR="00C14276" w:rsidRDefault="00C14276">
            <w:pPr>
              <w:pStyle w:val="ConsPlusNormal"/>
              <w:jc w:val="center"/>
            </w:pPr>
            <w:r>
              <w:t>3 250 364,2</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федерального бюджета</w:t>
            </w:r>
          </w:p>
        </w:tc>
        <w:tc>
          <w:tcPr>
            <w:tcW w:w="1531" w:type="dxa"/>
          </w:tcPr>
          <w:p w:rsidR="00C14276" w:rsidRDefault="00C14276">
            <w:pPr>
              <w:pStyle w:val="ConsPlusNormal"/>
              <w:jc w:val="center"/>
            </w:pPr>
            <w:r>
              <w:t>27 510,6</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19 529,6</w:t>
            </w:r>
          </w:p>
        </w:tc>
        <w:tc>
          <w:tcPr>
            <w:tcW w:w="1530" w:type="dxa"/>
          </w:tcPr>
          <w:p w:rsidR="00C14276" w:rsidRDefault="00C14276">
            <w:pPr>
              <w:pStyle w:val="ConsPlusNormal"/>
              <w:jc w:val="center"/>
            </w:pPr>
            <w:r>
              <w:t>7 981,0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областного бюджета</w:t>
            </w:r>
          </w:p>
        </w:tc>
        <w:tc>
          <w:tcPr>
            <w:tcW w:w="1531" w:type="dxa"/>
          </w:tcPr>
          <w:p w:rsidR="00C14276" w:rsidRDefault="00C14276">
            <w:pPr>
              <w:pStyle w:val="ConsPlusNormal"/>
              <w:jc w:val="center"/>
            </w:pPr>
            <w:r>
              <w:t>15 577 632,9</w:t>
            </w:r>
          </w:p>
        </w:tc>
        <w:tc>
          <w:tcPr>
            <w:tcW w:w="1530" w:type="dxa"/>
          </w:tcPr>
          <w:p w:rsidR="00C14276" w:rsidRDefault="00C14276">
            <w:pPr>
              <w:pStyle w:val="ConsPlusNormal"/>
              <w:jc w:val="center"/>
            </w:pPr>
            <w:r>
              <w:t>2 445 897,4</w:t>
            </w:r>
          </w:p>
        </w:tc>
        <w:tc>
          <w:tcPr>
            <w:tcW w:w="1530" w:type="dxa"/>
          </w:tcPr>
          <w:p w:rsidR="00C14276" w:rsidRDefault="00C14276">
            <w:pPr>
              <w:pStyle w:val="ConsPlusNormal"/>
              <w:jc w:val="center"/>
            </w:pPr>
            <w:r>
              <w:t>2 507 287,0</w:t>
            </w:r>
          </w:p>
        </w:tc>
        <w:tc>
          <w:tcPr>
            <w:tcW w:w="1530" w:type="dxa"/>
          </w:tcPr>
          <w:p w:rsidR="00C14276" w:rsidRDefault="00C14276">
            <w:pPr>
              <w:pStyle w:val="ConsPlusNormal"/>
              <w:jc w:val="center"/>
            </w:pPr>
            <w:r>
              <w:t>2 719 993,5</w:t>
            </w:r>
          </w:p>
        </w:tc>
        <w:tc>
          <w:tcPr>
            <w:tcW w:w="1531" w:type="dxa"/>
          </w:tcPr>
          <w:p w:rsidR="00C14276" w:rsidRDefault="00C14276">
            <w:pPr>
              <w:pStyle w:val="ConsPlusNormal"/>
              <w:jc w:val="center"/>
            </w:pPr>
            <w:r>
              <w:t>2 388 117,9</w:t>
            </w:r>
          </w:p>
        </w:tc>
        <w:tc>
          <w:tcPr>
            <w:tcW w:w="1531" w:type="dxa"/>
          </w:tcPr>
          <w:p w:rsidR="00C14276" w:rsidRDefault="00C14276">
            <w:pPr>
              <w:pStyle w:val="ConsPlusNormal"/>
              <w:jc w:val="center"/>
            </w:pPr>
            <w:r>
              <w:t>2 388 572,9</w:t>
            </w:r>
          </w:p>
        </w:tc>
        <w:tc>
          <w:tcPr>
            <w:tcW w:w="1531" w:type="dxa"/>
          </w:tcPr>
          <w:p w:rsidR="00C14276" w:rsidRDefault="00C14276">
            <w:pPr>
              <w:pStyle w:val="ConsPlusNormal"/>
              <w:jc w:val="center"/>
            </w:pPr>
            <w:r>
              <w:t>3 127 764,2</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местных бюджетов </w:t>
            </w:r>
            <w:hyperlink w:anchor="P1426" w:history="1">
              <w:r>
                <w:rPr>
                  <w:color w:val="0000FF"/>
                </w:rPr>
                <w:t>&lt;*&gt;</w:t>
              </w:r>
            </w:hyperlink>
          </w:p>
        </w:tc>
        <w:tc>
          <w:tcPr>
            <w:tcW w:w="1531"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внебюджетных источников </w:t>
            </w:r>
            <w:hyperlink w:anchor="P1426" w:history="1">
              <w:r>
                <w:rPr>
                  <w:color w:val="0000FF"/>
                </w:rPr>
                <w:t>&lt;*&gt;</w:t>
              </w:r>
            </w:hyperlink>
          </w:p>
        </w:tc>
        <w:tc>
          <w:tcPr>
            <w:tcW w:w="1531" w:type="dxa"/>
          </w:tcPr>
          <w:p w:rsidR="00C14276" w:rsidRDefault="00C14276">
            <w:pPr>
              <w:pStyle w:val="ConsPlusNormal"/>
              <w:jc w:val="center"/>
            </w:pPr>
            <w:r>
              <w:t>472 600,0</w:t>
            </w:r>
          </w:p>
        </w:tc>
        <w:tc>
          <w:tcPr>
            <w:tcW w:w="1530" w:type="dxa"/>
          </w:tcPr>
          <w:p w:rsidR="00C14276" w:rsidRDefault="00C14276">
            <w:pPr>
              <w:pStyle w:val="ConsPlusNormal"/>
              <w:jc w:val="center"/>
            </w:pPr>
            <w:r>
              <w:t>70 000,0</w:t>
            </w:r>
          </w:p>
        </w:tc>
        <w:tc>
          <w:tcPr>
            <w:tcW w:w="1530" w:type="dxa"/>
          </w:tcPr>
          <w:p w:rsidR="00C14276" w:rsidRDefault="00C14276">
            <w:pPr>
              <w:pStyle w:val="ConsPlusNormal"/>
              <w:jc w:val="center"/>
            </w:pPr>
            <w:r>
              <w:t>70 000,0</w:t>
            </w:r>
          </w:p>
        </w:tc>
        <w:tc>
          <w:tcPr>
            <w:tcW w:w="1530" w:type="dxa"/>
          </w:tcPr>
          <w:p w:rsidR="00C14276" w:rsidRDefault="00C14276">
            <w:pPr>
              <w:pStyle w:val="ConsPlusNormal"/>
              <w:jc w:val="center"/>
            </w:pPr>
            <w:r>
              <w:t>70 000,0</w:t>
            </w:r>
          </w:p>
        </w:tc>
        <w:tc>
          <w:tcPr>
            <w:tcW w:w="1531" w:type="dxa"/>
          </w:tcPr>
          <w:p w:rsidR="00C14276" w:rsidRDefault="00C14276">
            <w:pPr>
              <w:pStyle w:val="ConsPlusNormal"/>
              <w:jc w:val="center"/>
            </w:pPr>
            <w:r>
              <w:t>70 000,0</w:t>
            </w:r>
          </w:p>
        </w:tc>
        <w:tc>
          <w:tcPr>
            <w:tcW w:w="1531" w:type="dxa"/>
          </w:tcPr>
          <w:p w:rsidR="00C14276" w:rsidRDefault="00C14276">
            <w:pPr>
              <w:pStyle w:val="ConsPlusNormal"/>
              <w:jc w:val="center"/>
            </w:pPr>
            <w:r>
              <w:t>70 000,0</w:t>
            </w:r>
          </w:p>
        </w:tc>
        <w:tc>
          <w:tcPr>
            <w:tcW w:w="1531" w:type="dxa"/>
          </w:tcPr>
          <w:p w:rsidR="00C14276" w:rsidRDefault="00C14276">
            <w:pPr>
              <w:pStyle w:val="ConsPlusNormal"/>
              <w:jc w:val="center"/>
            </w:pPr>
            <w:r>
              <w:t>122 600,0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Капитальные вложения, в том числе </w:t>
            </w:r>
            <w:proofErr w:type="gramStart"/>
            <w:r>
              <w:t>из</w:t>
            </w:r>
            <w:proofErr w:type="gramEnd"/>
            <w:r>
              <w:t>:</w:t>
            </w:r>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федерального бюджета</w:t>
            </w:r>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областного бюджета</w:t>
            </w:r>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местных бюджетов </w:t>
            </w:r>
            <w:hyperlink w:anchor="P1426" w:history="1">
              <w:r>
                <w:rPr>
                  <w:color w:val="0000FF"/>
                </w:rPr>
                <w:t>&lt;*&gt;</w:t>
              </w:r>
            </w:hyperlink>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внебюджетных источников </w:t>
            </w:r>
            <w:hyperlink w:anchor="P1426" w:history="1">
              <w:r>
                <w:rPr>
                  <w:color w:val="0000FF"/>
                </w:rPr>
                <w:t>&lt;*&gt;</w:t>
              </w:r>
            </w:hyperlink>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lastRenderedPageBreak/>
              <w:t xml:space="preserve">НИОКР, в том числе </w:t>
            </w:r>
            <w:proofErr w:type="gramStart"/>
            <w:r>
              <w:t>из</w:t>
            </w:r>
            <w:proofErr w:type="gramEnd"/>
            <w:r>
              <w:t>:</w:t>
            </w:r>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федерального бюджета</w:t>
            </w:r>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областного бюджета</w:t>
            </w:r>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0"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1531" w:type="dxa"/>
          </w:tcPr>
          <w:p w:rsidR="00C14276" w:rsidRDefault="00C14276">
            <w:pPr>
              <w:pStyle w:val="ConsPlusNormal"/>
              <w:jc w:val="center"/>
            </w:pPr>
            <w:r>
              <w:t>-</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местных бюджетов </w:t>
            </w:r>
            <w:hyperlink w:anchor="P1426" w:history="1">
              <w:r>
                <w:rPr>
                  <w:color w:val="0000FF"/>
                </w:rPr>
                <w:t>&lt;*&gt;</w:t>
              </w:r>
            </w:hyperlink>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внебюджетных источников </w:t>
            </w:r>
            <w:hyperlink w:anchor="P1426" w:history="1">
              <w:r>
                <w:rPr>
                  <w:color w:val="0000FF"/>
                </w:rPr>
                <w:t>&lt;*&gt;</w:t>
              </w:r>
            </w:hyperlink>
          </w:p>
        </w:tc>
        <w:tc>
          <w:tcPr>
            <w:tcW w:w="1531" w:type="dxa"/>
          </w:tcPr>
          <w:p w:rsidR="00C14276" w:rsidRDefault="00C14276">
            <w:pPr>
              <w:pStyle w:val="ConsPlusNormal"/>
              <w:jc w:val="center"/>
            </w:pPr>
            <w:r>
              <w:t>-</w:t>
            </w: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0"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1531" w:type="dxa"/>
          </w:tcPr>
          <w:p w:rsidR="00C14276" w:rsidRDefault="00C14276">
            <w:pPr>
              <w:pStyle w:val="ConsPlusNormal"/>
              <w:jc w:val="center"/>
            </w:pP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Прочие расходы, в том числе </w:t>
            </w:r>
            <w:proofErr w:type="gramStart"/>
            <w:r>
              <w:t>из</w:t>
            </w:r>
            <w:proofErr w:type="gramEnd"/>
            <w:r>
              <w:t>:</w:t>
            </w:r>
          </w:p>
        </w:tc>
        <w:tc>
          <w:tcPr>
            <w:tcW w:w="1531" w:type="dxa"/>
          </w:tcPr>
          <w:p w:rsidR="00C14276" w:rsidRDefault="00C14276">
            <w:pPr>
              <w:pStyle w:val="ConsPlusNormal"/>
              <w:jc w:val="center"/>
            </w:pPr>
            <w:r>
              <w:t>16 077 743,5</w:t>
            </w:r>
          </w:p>
        </w:tc>
        <w:tc>
          <w:tcPr>
            <w:tcW w:w="1530" w:type="dxa"/>
          </w:tcPr>
          <w:p w:rsidR="00C14276" w:rsidRDefault="00C14276">
            <w:pPr>
              <w:pStyle w:val="ConsPlusNormal"/>
              <w:jc w:val="center"/>
            </w:pPr>
            <w:r>
              <w:t>2 515 897,4</w:t>
            </w:r>
          </w:p>
        </w:tc>
        <w:tc>
          <w:tcPr>
            <w:tcW w:w="1530" w:type="dxa"/>
          </w:tcPr>
          <w:p w:rsidR="00C14276" w:rsidRDefault="00C14276">
            <w:pPr>
              <w:pStyle w:val="ConsPlusNormal"/>
              <w:jc w:val="center"/>
            </w:pPr>
            <w:r>
              <w:t>2 596 816,6</w:t>
            </w:r>
          </w:p>
        </w:tc>
        <w:tc>
          <w:tcPr>
            <w:tcW w:w="1530" w:type="dxa"/>
          </w:tcPr>
          <w:p w:rsidR="00C14276" w:rsidRDefault="00C14276">
            <w:pPr>
              <w:pStyle w:val="ConsPlusNormal"/>
              <w:jc w:val="center"/>
            </w:pPr>
            <w:r>
              <w:t>2 797 974,5</w:t>
            </w:r>
          </w:p>
        </w:tc>
        <w:tc>
          <w:tcPr>
            <w:tcW w:w="1531" w:type="dxa"/>
          </w:tcPr>
          <w:p w:rsidR="00C14276" w:rsidRDefault="00C14276">
            <w:pPr>
              <w:pStyle w:val="ConsPlusNormal"/>
              <w:jc w:val="center"/>
            </w:pPr>
            <w:r>
              <w:t>2 458 117,9</w:t>
            </w:r>
          </w:p>
        </w:tc>
        <w:tc>
          <w:tcPr>
            <w:tcW w:w="1531" w:type="dxa"/>
          </w:tcPr>
          <w:p w:rsidR="00C14276" w:rsidRDefault="00C14276">
            <w:pPr>
              <w:pStyle w:val="ConsPlusNormal"/>
              <w:jc w:val="center"/>
            </w:pPr>
            <w:r>
              <w:t>2 458 572,9</w:t>
            </w:r>
          </w:p>
        </w:tc>
        <w:tc>
          <w:tcPr>
            <w:tcW w:w="1531" w:type="dxa"/>
          </w:tcPr>
          <w:p w:rsidR="00C14276" w:rsidRDefault="00C14276">
            <w:pPr>
              <w:pStyle w:val="ConsPlusNormal"/>
              <w:jc w:val="center"/>
            </w:pPr>
            <w:r>
              <w:t>3 250 364,2</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федерального бюджета</w:t>
            </w:r>
          </w:p>
        </w:tc>
        <w:tc>
          <w:tcPr>
            <w:tcW w:w="1531" w:type="dxa"/>
          </w:tcPr>
          <w:p w:rsidR="00C14276" w:rsidRDefault="00C14276">
            <w:pPr>
              <w:pStyle w:val="ConsPlusNormal"/>
              <w:jc w:val="center"/>
            </w:pPr>
            <w:r>
              <w:t>27 510,6</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19 529,6</w:t>
            </w:r>
          </w:p>
        </w:tc>
        <w:tc>
          <w:tcPr>
            <w:tcW w:w="1530" w:type="dxa"/>
          </w:tcPr>
          <w:p w:rsidR="00C14276" w:rsidRDefault="00C14276">
            <w:pPr>
              <w:pStyle w:val="ConsPlusNormal"/>
              <w:jc w:val="center"/>
            </w:pPr>
            <w:r>
              <w:t>7 981,0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областного бюджета</w:t>
            </w:r>
          </w:p>
        </w:tc>
        <w:tc>
          <w:tcPr>
            <w:tcW w:w="1531" w:type="dxa"/>
          </w:tcPr>
          <w:p w:rsidR="00C14276" w:rsidRDefault="00C14276">
            <w:pPr>
              <w:pStyle w:val="ConsPlusNormal"/>
              <w:jc w:val="center"/>
            </w:pPr>
            <w:r>
              <w:t>15 577 632,9</w:t>
            </w:r>
          </w:p>
        </w:tc>
        <w:tc>
          <w:tcPr>
            <w:tcW w:w="1530" w:type="dxa"/>
          </w:tcPr>
          <w:p w:rsidR="00C14276" w:rsidRDefault="00C14276">
            <w:pPr>
              <w:pStyle w:val="ConsPlusNormal"/>
              <w:jc w:val="center"/>
            </w:pPr>
            <w:r>
              <w:t>2 445 897,4</w:t>
            </w:r>
          </w:p>
        </w:tc>
        <w:tc>
          <w:tcPr>
            <w:tcW w:w="1530" w:type="dxa"/>
          </w:tcPr>
          <w:p w:rsidR="00C14276" w:rsidRDefault="00C14276">
            <w:pPr>
              <w:pStyle w:val="ConsPlusNormal"/>
              <w:jc w:val="center"/>
            </w:pPr>
            <w:r>
              <w:t>2 507 287,0</w:t>
            </w:r>
          </w:p>
        </w:tc>
        <w:tc>
          <w:tcPr>
            <w:tcW w:w="1530" w:type="dxa"/>
          </w:tcPr>
          <w:p w:rsidR="00C14276" w:rsidRDefault="00C14276">
            <w:pPr>
              <w:pStyle w:val="ConsPlusNormal"/>
              <w:jc w:val="center"/>
            </w:pPr>
            <w:r>
              <w:t>2 719 993,5</w:t>
            </w:r>
          </w:p>
        </w:tc>
        <w:tc>
          <w:tcPr>
            <w:tcW w:w="1531" w:type="dxa"/>
          </w:tcPr>
          <w:p w:rsidR="00C14276" w:rsidRDefault="00C14276">
            <w:pPr>
              <w:pStyle w:val="ConsPlusNormal"/>
              <w:jc w:val="center"/>
            </w:pPr>
            <w:r>
              <w:t>2 388 117,9</w:t>
            </w:r>
          </w:p>
        </w:tc>
        <w:tc>
          <w:tcPr>
            <w:tcW w:w="1531" w:type="dxa"/>
          </w:tcPr>
          <w:p w:rsidR="00C14276" w:rsidRDefault="00C14276">
            <w:pPr>
              <w:pStyle w:val="ConsPlusNormal"/>
              <w:jc w:val="center"/>
            </w:pPr>
            <w:r>
              <w:t>2 388 572,9</w:t>
            </w:r>
          </w:p>
        </w:tc>
        <w:tc>
          <w:tcPr>
            <w:tcW w:w="1531" w:type="dxa"/>
          </w:tcPr>
          <w:p w:rsidR="00C14276" w:rsidRDefault="00C14276">
            <w:pPr>
              <w:pStyle w:val="ConsPlusNormal"/>
              <w:jc w:val="center"/>
            </w:pPr>
            <w:r>
              <w:t>3 127 764,2</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местных бюджетов </w:t>
            </w:r>
            <w:hyperlink w:anchor="P1426" w:history="1">
              <w:r>
                <w:rPr>
                  <w:color w:val="0000FF"/>
                </w:rPr>
                <w:t>&lt;*&gt;</w:t>
              </w:r>
            </w:hyperlink>
          </w:p>
        </w:tc>
        <w:tc>
          <w:tcPr>
            <w:tcW w:w="1531"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0"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1531" w:type="dxa"/>
          </w:tcPr>
          <w:p w:rsidR="00C14276" w:rsidRDefault="00C14276">
            <w:pPr>
              <w:pStyle w:val="ConsPlusNormal"/>
              <w:jc w:val="center"/>
            </w:pPr>
            <w:r>
              <w:t>0,0</w:t>
            </w:r>
          </w:p>
        </w:tc>
        <w:tc>
          <w:tcPr>
            <w:tcW w:w="624" w:type="dxa"/>
          </w:tcPr>
          <w:p w:rsidR="00C14276" w:rsidRDefault="00C14276">
            <w:pPr>
              <w:pStyle w:val="ConsPlusNormal"/>
              <w:jc w:val="center"/>
            </w:pPr>
          </w:p>
        </w:tc>
      </w:tr>
      <w:tr w:rsidR="00C14276">
        <w:tc>
          <w:tcPr>
            <w:tcW w:w="2268" w:type="dxa"/>
            <w:vAlign w:val="center"/>
          </w:tcPr>
          <w:p w:rsidR="00C14276" w:rsidRDefault="00C14276">
            <w:pPr>
              <w:pStyle w:val="ConsPlusNormal"/>
            </w:pPr>
            <w:r>
              <w:t xml:space="preserve">внебюджетных источников </w:t>
            </w:r>
            <w:hyperlink w:anchor="P1426" w:history="1">
              <w:r>
                <w:rPr>
                  <w:color w:val="0000FF"/>
                </w:rPr>
                <w:t>&lt;*&gt;</w:t>
              </w:r>
            </w:hyperlink>
          </w:p>
        </w:tc>
        <w:tc>
          <w:tcPr>
            <w:tcW w:w="1531" w:type="dxa"/>
          </w:tcPr>
          <w:p w:rsidR="00C14276" w:rsidRDefault="00C14276">
            <w:pPr>
              <w:pStyle w:val="ConsPlusNormal"/>
              <w:jc w:val="center"/>
            </w:pPr>
            <w:r>
              <w:t>472 600,0</w:t>
            </w:r>
          </w:p>
        </w:tc>
        <w:tc>
          <w:tcPr>
            <w:tcW w:w="1530" w:type="dxa"/>
          </w:tcPr>
          <w:p w:rsidR="00C14276" w:rsidRDefault="00C14276">
            <w:pPr>
              <w:pStyle w:val="ConsPlusNormal"/>
              <w:jc w:val="center"/>
            </w:pPr>
            <w:r>
              <w:t>70 000,0</w:t>
            </w:r>
          </w:p>
        </w:tc>
        <w:tc>
          <w:tcPr>
            <w:tcW w:w="1530" w:type="dxa"/>
          </w:tcPr>
          <w:p w:rsidR="00C14276" w:rsidRDefault="00C14276">
            <w:pPr>
              <w:pStyle w:val="ConsPlusNormal"/>
              <w:jc w:val="center"/>
            </w:pPr>
            <w:r>
              <w:t>70 000,0</w:t>
            </w:r>
          </w:p>
        </w:tc>
        <w:tc>
          <w:tcPr>
            <w:tcW w:w="1530" w:type="dxa"/>
          </w:tcPr>
          <w:p w:rsidR="00C14276" w:rsidRDefault="00C14276">
            <w:pPr>
              <w:pStyle w:val="ConsPlusNormal"/>
              <w:jc w:val="center"/>
            </w:pPr>
            <w:r>
              <w:t>70 000,0</w:t>
            </w:r>
          </w:p>
        </w:tc>
        <w:tc>
          <w:tcPr>
            <w:tcW w:w="1531" w:type="dxa"/>
          </w:tcPr>
          <w:p w:rsidR="00C14276" w:rsidRDefault="00C14276">
            <w:pPr>
              <w:pStyle w:val="ConsPlusNormal"/>
              <w:jc w:val="center"/>
            </w:pPr>
            <w:r>
              <w:t>70 000,0</w:t>
            </w:r>
          </w:p>
        </w:tc>
        <w:tc>
          <w:tcPr>
            <w:tcW w:w="1531" w:type="dxa"/>
          </w:tcPr>
          <w:p w:rsidR="00C14276" w:rsidRDefault="00C14276">
            <w:pPr>
              <w:pStyle w:val="ConsPlusNormal"/>
              <w:jc w:val="center"/>
            </w:pPr>
            <w:r>
              <w:t>70 000,0</w:t>
            </w:r>
          </w:p>
        </w:tc>
        <w:tc>
          <w:tcPr>
            <w:tcW w:w="1531" w:type="dxa"/>
          </w:tcPr>
          <w:p w:rsidR="00C14276" w:rsidRDefault="00C14276">
            <w:pPr>
              <w:pStyle w:val="ConsPlusNormal"/>
              <w:jc w:val="center"/>
            </w:pPr>
            <w:r>
              <w:t>122 600,0</w:t>
            </w:r>
          </w:p>
        </w:tc>
        <w:tc>
          <w:tcPr>
            <w:tcW w:w="624" w:type="dxa"/>
          </w:tcPr>
          <w:p w:rsidR="00C14276" w:rsidRDefault="00C14276">
            <w:pPr>
              <w:pStyle w:val="ConsPlusNormal"/>
              <w:jc w:val="center"/>
            </w:pPr>
          </w:p>
        </w:tc>
      </w:tr>
    </w:tbl>
    <w:p w:rsidR="00C14276" w:rsidRDefault="00C14276">
      <w:pPr>
        <w:sectPr w:rsidR="00C14276">
          <w:pgSz w:w="16838" w:h="11905" w:orient="landscape"/>
          <w:pgMar w:top="1701" w:right="1134" w:bottom="850" w:left="1134" w:header="0" w:footer="0" w:gutter="0"/>
          <w:cols w:space="720"/>
        </w:sectPr>
      </w:pPr>
    </w:p>
    <w:p w:rsidR="00C14276" w:rsidRDefault="00C14276">
      <w:pPr>
        <w:pStyle w:val="ConsPlusNormal"/>
        <w:ind w:firstLine="540"/>
        <w:jc w:val="both"/>
      </w:pPr>
    </w:p>
    <w:p w:rsidR="00C14276" w:rsidRDefault="00C14276">
      <w:pPr>
        <w:pStyle w:val="ConsPlusNormal"/>
        <w:ind w:firstLine="540"/>
        <w:jc w:val="both"/>
      </w:pPr>
      <w:r>
        <w:t>--------------------------------</w:t>
      </w:r>
    </w:p>
    <w:p w:rsidR="00C14276" w:rsidRDefault="00C14276">
      <w:pPr>
        <w:pStyle w:val="ConsPlusNormal"/>
        <w:spacing w:before="220"/>
        <w:ind w:firstLine="540"/>
        <w:jc w:val="both"/>
      </w:pPr>
      <w:bookmarkStart w:id="26" w:name="P1426"/>
      <w:bookmarkEnd w:id="26"/>
      <w:r>
        <w:t>&lt;*&gt; Указываются прогнозные объемы.</w:t>
      </w:r>
    </w:p>
    <w:p w:rsidR="00C14276" w:rsidRDefault="00C14276">
      <w:pPr>
        <w:pStyle w:val="ConsPlusNormal"/>
        <w:spacing w:before="220"/>
        <w:ind w:firstLine="540"/>
        <w:jc w:val="both"/>
      </w:pPr>
      <w:bookmarkStart w:id="27" w:name="P1427"/>
      <w:bookmarkEnd w:id="27"/>
      <w:r>
        <w:t>&lt;**&gt; Научно-исследовательские и опытно-конструкторские работы.</w:t>
      </w: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jc w:val="right"/>
        <w:outlineLvl w:val="0"/>
      </w:pPr>
      <w:r>
        <w:t>Утвержден</w:t>
      </w:r>
    </w:p>
    <w:p w:rsidR="00C14276" w:rsidRDefault="00C14276">
      <w:pPr>
        <w:pStyle w:val="ConsPlusNormal"/>
        <w:jc w:val="right"/>
      </w:pPr>
      <w:r>
        <w:t>постановлением</w:t>
      </w:r>
    </w:p>
    <w:p w:rsidR="00C14276" w:rsidRDefault="00C14276">
      <w:pPr>
        <w:pStyle w:val="ConsPlusNormal"/>
        <w:jc w:val="right"/>
      </w:pPr>
      <w:r>
        <w:t xml:space="preserve">Правительства </w:t>
      </w:r>
      <w:proofErr w:type="gramStart"/>
      <w:r>
        <w:t>Новосибирской</w:t>
      </w:r>
      <w:proofErr w:type="gramEnd"/>
      <w:r>
        <w:t xml:space="preserve"> области</w:t>
      </w:r>
    </w:p>
    <w:p w:rsidR="00C14276" w:rsidRDefault="00C14276">
      <w:pPr>
        <w:pStyle w:val="ConsPlusNormal"/>
        <w:jc w:val="right"/>
      </w:pPr>
      <w:r>
        <w:t>от 06.09.2013 N 380-п</w:t>
      </w:r>
    </w:p>
    <w:p w:rsidR="00C14276" w:rsidRDefault="00C14276">
      <w:pPr>
        <w:pStyle w:val="ConsPlusNormal"/>
        <w:ind w:firstLine="540"/>
        <w:jc w:val="both"/>
      </w:pPr>
    </w:p>
    <w:p w:rsidR="00C14276" w:rsidRDefault="00C14276">
      <w:pPr>
        <w:pStyle w:val="ConsPlusTitle"/>
        <w:jc w:val="center"/>
      </w:pPr>
      <w:bookmarkStart w:id="28" w:name="P1438"/>
      <w:bookmarkEnd w:id="28"/>
      <w:r>
        <w:t>ПОРЯДОК</w:t>
      </w:r>
    </w:p>
    <w:p w:rsidR="00C14276" w:rsidRDefault="00C14276">
      <w:pPr>
        <w:pStyle w:val="ConsPlusTitle"/>
        <w:jc w:val="center"/>
      </w:pPr>
      <w:r>
        <w:t xml:space="preserve">ФИНАНСИРОВАНИЯ МЕРОПРИЯТИЙ, ПРЕДУСМОТРЕННЫХ </w:t>
      </w:r>
      <w:proofErr w:type="gramStart"/>
      <w:r>
        <w:t>ГОСУДАРСТВЕННОЙ</w:t>
      </w:r>
      <w:proofErr w:type="gramEnd"/>
    </w:p>
    <w:p w:rsidR="00C14276" w:rsidRDefault="00C14276">
      <w:pPr>
        <w:pStyle w:val="ConsPlusTitle"/>
        <w:jc w:val="center"/>
      </w:pPr>
      <w:r>
        <w:t>ПРОГРАММОЙ НОВОСИБИРСКОЙ ОБЛАСТИ "РЕГИОНАЛЬНАЯ ПРОГРАММА</w:t>
      </w:r>
    </w:p>
    <w:p w:rsidR="00C14276" w:rsidRDefault="00C14276">
      <w:pPr>
        <w:pStyle w:val="ConsPlusTitle"/>
        <w:jc w:val="center"/>
      </w:pPr>
      <w:r>
        <w:t>РАЗВИТИЯ СРЕДНЕГО ПРОФЕССИОНАЛЬНОГО ОБРАЗОВАНИЯ</w:t>
      </w:r>
    </w:p>
    <w:p w:rsidR="00C14276" w:rsidRDefault="00C14276">
      <w:pPr>
        <w:pStyle w:val="ConsPlusTitle"/>
        <w:jc w:val="center"/>
      </w:pPr>
      <w:r>
        <w:t>НОВОСИБИРСКОЙ ОБЛАСТИ НА 2015 - 2020 ГОДЫ"</w:t>
      </w:r>
    </w:p>
    <w:p w:rsidR="00C14276" w:rsidRDefault="00C14276">
      <w:pPr>
        <w:pStyle w:val="ConsPlusNormal"/>
        <w:jc w:val="center"/>
      </w:pPr>
    </w:p>
    <w:p w:rsidR="00C14276" w:rsidRDefault="00C14276">
      <w:pPr>
        <w:pStyle w:val="ConsPlusNormal"/>
        <w:jc w:val="center"/>
      </w:pPr>
      <w:r>
        <w:t>Список изменяющих документов</w:t>
      </w:r>
    </w:p>
    <w:p w:rsidR="00C14276" w:rsidRDefault="00C14276">
      <w:pPr>
        <w:pStyle w:val="ConsPlusNormal"/>
        <w:jc w:val="center"/>
      </w:pPr>
      <w:proofErr w:type="gramStart"/>
      <w:r>
        <w:t xml:space="preserve">(введен </w:t>
      </w:r>
      <w:hyperlink r:id="rId107" w:history="1">
        <w:r>
          <w:rPr>
            <w:color w:val="0000FF"/>
          </w:rPr>
          <w:t>постановлением</w:t>
        </w:r>
      </w:hyperlink>
      <w:r>
        <w:t xml:space="preserve"> Правительства Новосибирской области</w:t>
      </w:r>
      <w:proofErr w:type="gramEnd"/>
    </w:p>
    <w:p w:rsidR="00C14276" w:rsidRDefault="00C14276">
      <w:pPr>
        <w:pStyle w:val="ConsPlusNormal"/>
        <w:jc w:val="center"/>
      </w:pPr>
      <w:r>
        <w:t>от 21.04.2015 N 148-п)</w:t>
      </w:r>
    </w:p>
    <w:p w:rsidR="00C14276" w:rsidRDefault="00C14276">
      <w:pPr>
        <w:pStyle w:val="ConsPlusNormal"/>
        <w:ind w:firstLine="540"/>
        <w:jc w:val="both"/>
      </w:pPr>
    </w:p>
    <w:p w:rsidR="00C14276" w:rsidRDefault="00C14276">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36" w:history="1">
        <w:r>
          <w:rPr>
            <w:color w:val="0000FF"/>
          </w:rPr>
          <w:t>программой</w:t>
        </w:r>
      </w:hyperlink>
      <w:r>
        <w:t xml:space="preserve"> Новосибирской области "Региональная программа развития среднего профессионального образования Новосибирской области на 2015 - 2020 годы" (далее - программа).</w:t>
      </w:r>
    </w:p>
    <w:p w:rsidR="00C14276" w:rsidRDefault="00C14276">
      <w:pPr>
        <w:pStyle w:val="ConsPlusNormal"/>
        <w:spacing w:before="220"/>
        <w:ind w:firstLine="540"/>
        <w:jc w:val="both"/>
      </w:pPr>
      <w:r>
        <w:t xml:space="preserve">2. </w:t>
      </w:r>
      <w:proofErr w:type="gramStart"/>
      <w:r>
        <w:t xml:space="preserve">Финансирование расходов областного бюджета на реализацию мероприятий </w:t>
      </w:r>
      <w:hyperlink w:anchor="P36" w:history="1">
        <w:r>
          <w:rPr>
            <w:color w:val="0000FF"/>
          </w:rPr>
          <w:t>программы</w:t>
        </w:r>
      </w:hyperlink>
      <w:r>
        <w:t xml:space="preserve">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занятости и трудовых ресурсов Новосибирской области (далее - министерство)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w:t>
      </w:r>
      <w:proofErr w:type="gramEnd"/>
      <w:r>
        <w:t xml:space="preserve"> политики Новосибирской области.</w:t>
      </w:r>
    </w:p>
    <w:p w:rsidR="00C14276" w:rsidRDefault="00C14276">
      <w:pPr>
        <w:pStyle w:val="ConsPlusNormal"/>
        <w:spacing w:before="220"/>
        <w:ind w:firstLine="540"/>
        <w:jc w:val="both"/>
      </w:pPr>
      <w:r>
        <w:t xml:space="preserve">3. </w:t>
      </w:r>
      <w:proofErr w:type="gramStart"/>
      <w:r>
        <w:t>Для определения предельного объема оплаты денежных обязательств в соответствующем месяце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Новосибирской области.</w:t>
      </w:r>
      <w:proofErr w:type="gramEnd"/>
    </w:p>
    <w:p w:rsidR="00C14276" w:rsidRDefault="00C14276">
      <w:pPr>
        <w:pStyle w:val="ConsPlusNormal"/>
        <w:spacing w:before="220"/>
        <w:ind w:firstLine="540"/>
        <w:jc w:val="both"/>
      </w:pPr>
      <w:r>
        <w:t xml:space="preserve">4. </w:t>
      </w:r>
      <w:proofErr w:type="gramStart"/>
      <w:r>
        <w:t xml:space="preserve">Финансирование мероприятий </w:t>
      </w:r>
      <w:hyperlink w:anchor="P36" w:history="1">
        <w:r>
          <w:rPr>
            <w:color w:val="0000FF"/>
          </w:rPr>
          <w:t>программы</w:t>
        </w:r>
      </w:hyperlink>
      <w:r>
        <w:t xml:space="preserve"> осуществляется согласно перечню мероприятий программы, содержащему сроки проведения соответствующих мероприятий, в соответствии с Бюджетным </w:t>
      </w:r>
      <w:hyperlink r:id="rId108" w:history="1">
        <w:r>
          <w:rPr>
            <w:color w:val="0000FF"/>
          </w:rPr>
          <w:t>кодексом</w:t>
        </w:r>
      </w:hyperlink>
      <w:r>
        <w:t xml:space="preserve"> Российской Федерации, Федеральным </w:t>
      </w:r>
      <w:hyperlink r:id="rId10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товарных накладных, расчетных ведомостей</w:t>
      </w:r>
      <w:proofErr w:type="gramEnd"/>
      <w:r>
        <w:t xml:space="preserve"> по оплате труда.</w:t>
      </w:r>
    </w:p>
    <w:p w:rsidR="00C14276" w:rsidRDefault="00C14276">
      <w:pPr>
        <w:pStyle w:val="ConsPlusNormal"/>
        <w:spacing w:before="220"/>
        <w:ind w:firstLine="540"/>
        <w:jc w:val="both"/>
      </w:pPr>
      <w:r>
        <w:t xml:space="preserve">5. </w:t>
      </w:r>
      <w:proofErr w:type="gramStart"/>
      <w:r>
        <w:t xml:space="preserve">Министерство и государственные бюджетные и автономные профессиональные </w:t>
      </w:r>
      <w:r>
        <w:lastRenderedPageBreak/>
        <w:t xml:space="preserve">образовательные организации Новосибирской области, подведомственные министерству (далее - исполнители мероприятий </w:t>
      </w:r>
      <w:hyperlink w:anchor="P36" w:history="1">
        <w:r>
          <w:rPr>
            <w:color w:val="0000FF"/>
          </w:rPr>
          <w:t>программы</w:t>
        </w:r>
      </w:hyperlink>
      <w:r>
        <w:t>), при принятии решений о размещении заказов, а также при заключении контрактов (гражданско-правовых договоров) на поставку товаров, выполнение работ, оказание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roofErr w:type="gramEnd"/>
    </w:p>
    <w:p w:rsidR="00C14276" w:rsidRDefault="00C14276">
      <w:pPr>
        <w:pStyle w:val="ConsPlusNormal"/>
        <w:spacing w:before="220"/>
        <w:ind w:firstLine="540"/>
        <w:jc w:val="both"/>
      </w:pPr>
      <w:r>
        <w:t xml:space="preserve">6. Финансирование мероприятий </w:t>
      </w:r>
      <w:hyperlink w:anchor="P36" w:history="1">
        <w:r>
          <w:rPr>
            <w:color w:val="0000FF"/>
          </w:rPr>
          <w:t>программы</w:t>
        </w:r>
      </w:hyperlink>
      <w:r>
        <w:t xml:space="preserve"> осуществляется в </w:t>
      </w:r>
      <w:proofErr w:type="gramStart"/>
      <w:r>
        <w:t>соответствии</w:t>
      </w:r>
      <w:proofErr w:type="gramEnd"/>
      <w:r>
        <w:t xml:space="preserve"> с утвержденным министерством планом реализации мероприятий программы на текущий год и плановый период.</w:t>
      </w:r>
    </w:p>
    <w:p w:rsidR="00C14276" w:rsidRDefault="00C14276">
      <w:pPr>
        <w:pStyle w:val="ConsPlusNormal"/>
        <w:spacing w:before="220"/>
        <w:ind w:firstLine="540"/>
        <w:jc w:val="both"/>
      </w:pPr>
      <w:r>
        <w:t xml:space="preserve">7. В случае неисполнения отдельных мероприятий </w:t>
      </w:r>
      <w:hyperlink w:anchor="P36" w:history="1">
        <w:r>
          <w:rPr>
            <w:color w:val="0000FF"/>
          </w:rPr>
          <w:t>программы</w:t>
        </w:r>
      </w:hyperlink>
      <w:r>
        <w:t xml:space="preserve"> неосвоенные бюджетные ассигнования без внесения соответствующих изменений в план реализации мероприятий программы на текущий год и плановый период перераспределению на другие мероприятия программы не </w:t>
      </w:r>
      <w:proofErr w:type="gramStart"/>
      <w:r>
        <w:t>подлежат и не расходуются</w:t>
      </w:r>
      <w:proofErr w:type="gramEnd"/>
      <w:r>
        <w:t>.</w:t>
      </w:r>
    </w:p>
    <w:p w:rsidR="00C14276" w:rsidRDefault="00C14276">
      <w:pPr>
        <w:pStyle w:val="ConsPlusNormal"/>
        <w:spacing w:before="220"/>
        <w:ind w:firstLine="540"/>
        <w:jc w:val="both"/>
      </w:pPr>
      <w:r>
        <w:t xml:space="preserve">8.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w:t>
      </w:r>
      <w:hyperlink w:anchor="P36" w:history="1">
        <w:r>
          <w:rPr>
            <w:color w:val="0000FF"/>
          </w:rPr>
          <w:t>программы</w:t>
        </w:r>
      </w:hyperlink>
      <w:r>
        <w:t xml:space="preserve"> в составе сводной бюджетной отчетности в сроки, установленные министерством финансов и налоговой политики Новосибирской области.</w:t>
      </w:r>
    </w:p>
    <w:p w:rsidR="00C14276" w:rsidRDefault="00C14276">
      <w:pPr>
        <w:pStyle w:val="ConsPlusNormal"/>
        <w:spacing w:before="220"/>
        <w:ind w:firstLine="540"/>
        <w:jc w:val="both"/>
      </w:pPr>
      <w:r>
        <w:t xml:space="preserve">9. Министерство в </w:t>
      </w:r>
      <w:proofErr w:type="gramStart"/>
      <w:r>
        <w:t>пределах</w:t>
      </w:r>
      <w:proofErr w:type="gramEnd"/>
      <w:r>
        <w:t xml:space="preserve"> своих полномочий осуществляет контроль за целевым использованием средств областного бюджета, выделенных на реализацию мероприятий </w:t>
      </w:r>
      <w:hyperlink w:anchor="P36" w:history="1">
        <w:r>
          <w:rPr>
            <w:color w:val="0000FF"/>
          </w:rPr>
          <w:t>программы</w:t>
        </w:r>
      </w:hyperlink>
      <w:r>
        <w:t>.</w:t>
      </w:r>
    </w:p>
    <w:p w:rsidR="00C14276" w:rsidRDefault="00C14276">
      <w:pPr>
        <w:pStyle w:val="ConsPlusNormal"/>
        <w:spacing w:before="220"/>
        <w:ind w:firstLine="540"/>
        <w:jc w:val="both"/>
      </w:pPr>
      <w:r>
        <w:t xml:space="preserve">10. Исполнители мероприятий </w:t>
      </w:r>
      <w:hyperlink w:anchor="P36" w:history="1">
        <w:r>
          <w:rPr>
            <w:color w:val="0000FF"/>
          </w:rPr>
          <w:t>программы</w:t>
        </w:r>
      </w:hyperlink>
      <w:r>
        <w:t xml:space="preserve"> несут ответственность за нецелевое использование средств областного бюджета, выделенных на реализацию мероприятий программы, в </w:t>
      </w:r>
      <w:proofErr w:type="gramStart"/>
      <w:r>
        <w:t>соответствии</w:t>
      </w:r>
      <w:proofErr w:type="gramEnd"/>
      <w:r>
        <w:t xml:space="preserve"> с законодательством Российской Федерации.</w:t>
      </w:r>
    </w:p>
    <w:p w:rsidR="00C14276" w:rsidRDefault="00C14276">
      <w:pPr>
        <w:pStyle w:val="ConsPlusNormal"/>
        <w:ind w:firstLine="540"/>
        <w:jc w:val="both"/>
      </w:pPr>
    </w:p>
    <w:p w:rsidR="00C14276" w:rsidRDefault="00C14276">
      <w:pPr>
        <w:pStyle w:val="ConsPlusNormal"/>
        <w:ind w:firstLine="540"/>
        <w:jc w:val="both"/>
      </w:pPr>
    </w:p>
    <w:p w:rsidR="00C14276" w:rsidRDefault="00C14276">
      <w:pPr>
        <w:pStyle w:val="ConsPlusNormal"/>
        <w:pBdr>
          <w:top w:val="single" w:sz="6" w:space="0" w:color="auto"/>
        </w:pBdr>
        <w:spacing w:before="100" w:after="100"/>
        <w:jc w:val="both"/>
        <w:rPr>
          <w:sz w:val="2"/>
          <w:szCs w:val="2"/>
        </w:rPr>
      </w:pPr>
    </w:p>
    <w:p w:rsidR="008B32A9" w:rsidRDefault="008B32A9"/>
    <w:sectPr w:rsidR="008B32A9" w:rsidSect="0024718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76"/>
    <w:rsid w:val="008B32A9"/>
    <w:rsid w:val="00C14276"/>
    <w:rsid w:val="00EE7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276"/>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1427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14276"/>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14276"/>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1427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14276"/>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14276"/>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14276"/>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276"/>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1427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14276"/>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14276"/>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1427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14276"/>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14276"/>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14276"/>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0BEA5211FBF46D42C093F86C1DD1E1A5100CE810EEB5D2F0FC866779BAD9E765C8F59D0B231CF40DD828F0hFp0D" TargetMode="External"/><Relationship Id="rId21" Type="http://schemas.openxmlformats.org/officeDocument/2006/relationships/hyperlink" Target="consultantplus://offline/ref=470BEA5211FBF46D42C093F86C1DD1E1A5100CE818E8BDD3F0F5DB6D71E3D5E562C7AA8A0C6A10F50DD828hFp7D" TargetMode="External"/><Relationship Id="rId42" Type="http://schemas.openxmlformats.org/officeDocument/2006/relationships/hyperlink" Target="consultantplus://offline/ref=470BEA5211FBF46D42C093F86C1DD1E1A5100CE810EEB5D2F0FC866779BAD9E765C8F59D0B231CF40DD828F9hFp6D" TargetMode="External"/><Relationship Id="rId47" Type="http://schemas.openxmlformats.org/officeDocument/2006/relationships/hyperlink" Target="consultantplus://offline/ref=470BEA5211FBF46D42C08DF57A718FE8AD1C54E510EEBF87AAAA803026hEpAD" TargetMode="External"/><Relationship Id="rId63" Type="http://schemas.openxmlformats.org/officeDocument/2006/relationships/hyperlink" Target="consultantplus://offline/ref=8B8595FAAFAE409891E03EB4DDCFF8A0330E8B1F26726DC3631DD0AF4FiFp8D" TargetMode="External"/><Relationship Id="rId68" Type="http://schemas.openxmlformats.org/officeDocument/2006/relationships/hyperlink" Target="consultantplus://offline/ref=8B8595FAAFAE409891E020B9CBA3A6A93B07DC112B766E9236428BF218F1E1A0iAp5D" TargetMode="External"/><Relationship Id="rId84" Type="http://schemas.openxmlformats.org/officeDocument/2006/relationships/hyperlink" Target="consultantplus://offline/ref=8B8595FAAFAE409891E03EB4DDCFF8A0300D871E2A736DC3631DD0AF4FiFp8D" TargetMode="External"/><Relationship Id="rId89" Type="http://schemas.openxmlformats.org/officeDocument/2006/relationships/hyperlink" Target="consultantplus://offline/ref=8B8595FAAFAE409891E020B9CBA3A6A93B07DC1121746E953A428BF218F1E1A0iAp5D" TargetMode="External"/><Relationship Id="rId2" Type="http://schemas.microsoft.com/office/2007/relationships/stylesWithEffects" Target="stylesWithEffects.xml"/><Relationship Id="rId16" Type="http://schemas.openxmlformats.org/officeDocument/2006/relationships/hyperlink" Target="consultantplus://offline/ref=470BEA5211FBF46D42C093F86C1DD1E1A5100CE819EEB6D1F7F5DB6D71E3D5E562C7AA8A0C6A10F50DD828hFp9D" TargetMode="External"/><Relationship Id="rId29" Type="http://schemas.openxmlformats.org/officeDocument/2006/relationships/hyperlink" Target="consultantplus://offline/ref=470BEA5211FBF46D42C093F86C1DD1E1A5100CE810EEB5D2F0FC866779BAD9E765C8F59D0B231CF40DD828F3hFp5D" TargetMode="External"/><Relationship Id="rId107" Type="http://schemas.openxmlformats.org/officeDocument/2006/relationships/hyperlink" Target="consultantplus://offline/ref=8B8595FAAFAE409891E020B9CBA3A6A93B07DC112A7667953E428BF218F1E1A0A54B9202D520C3161245F2iApFD" TargetMode="External"/><Relationship Id="rId11" Type="http://schemas.openxmlformats.org/officeDocument/2006/relationships/hyperlink" Target="consultantplus://offline/ref=470BEA5211FBF46D42C093F86C1DD1E1A5100CE810EEB5D2F0FC866779BAD9E765C8F59D0B231CF40DD828F1hFp0D" TargetMode="External"/><Relationship Id="rId24" Type="http://schemas.openxmlformats.org/officeDocument/2006/relationships/hyperlink" Target="consultantplus://offline/ref=470BEA5211FBF46D42C093F86C1DD1E1A5100CE810EEB5D2F0FC866779BAD9E765C8F59D0B231CF40DD828F1hFpDD" TargetMode="External"/><Relationship Id="rId32" Type="http://schemas.openxmlformats.org/officeDocument/2006/relationships/hyperlink" Target="consultantplus://offline/ref=470BEA5211FBF46D42C093F86C1DD1E1A5100CE818E8BDD3F0F5DB6D71E3D5E562C7AA8A0C6A10F50DD82AhFp1D" TargetMode="External"/><Relationship Id="rId37" Type="http://schemas.openxmlformats.org/officeDocument/2006/relationships/hyperlink" Target="consultantplus://offline/ref=470BEA5211FBF46D42C093F86C1DD1E1A5100CE810EEB5D2F0FC866779BAD9E765C8F59D0B231CF40DD828F6hFp2D" TargetMode="External"/><Relationship Id="rId40" Type="http://schemas.openxmlformats.org/officeDocument/2006/relationships/hyperlink" Target="consultantplus://offline/ref=470BEA5211FBF46D42C093F86C1DD1E1A5100CE810EEB5D2F0FC866779BAD9E765C8F59D0B231CF40DD828F9hFp4D" TargetMode="External"/><Relationship Id="rId45" Type="http://schemas.openxmlformats.org/officeDocument/2006/relationships/hyperlink" Target="consultantplus://offline/ref=470BEA5211FBF46D42C093F86C1DD1E1A5100CE810EEB5D2F0FC866779BAD9E765C8F59D0B231CF40DD828F9hFp0D" TargetMode="External"/><Relationship Id="rId53" Type="http://schemas.openxmlformats.org/officeDocument/2006/relationships/hyperlink" Target="consultantplus://offline/ref=470BEA5211FBF46D42C093F86C1DD1E1A5100CE810EEB4D8F1F8866779BAD9E765hCp8D" TargetMode="External"/><Relationship Id="rId58" Type="http://schemas.openxmlformats.org/officeDocument/2006/relationships/hyperlink" Target="consultantplus://offline/ref=8B8595FAAFAE409891E020B9CBA3A6A93B07DC1123766796394BD6F810A8EDA2A244CD15D269CF171245F0A7iCp2D" TargetMode="External"/><Relationship Id="rId66" Type="http://schemas.openxmlformats.org/officeDocument/2006/relationships/hyperlink" Target="consultantplus://offline/ref=8B8595FAAFAE409891E020B9CBA3A6A93B07DC1123766796394BD6F810A8EDA2A244CD15D269CF171245F2ADiCpED" TargetMode="External"/><Relationship Id="rId74" Type="http://schemas.openxmlformats.org/officeDocument/2006/relationships/hyperlink" Target="consultantplus://offline/ref=8B8595FAAFAE409891E020B9CBA3A6A93B07DC11257267963D428BF218F1E1A0iAp5D" TargetMode="External"/><Relationship Id="rId79" Type="http://schemas.openxmlformats.org/officeDocument/2006/relationships/hyperlink" Target="consultantplus://offline/ref=8B8595FAAFAE409891E03EB4DDCFF8A0300E821524776DC3631DD0AF4FF8EBF7E204CB40912DC217i1p7D" TargetMode="External"/><Relationship Id="rId87" Type="http://schemas.openxmlformats.org/officeDocument/2006/relationships/hyperlink" Target="consultantplus://offline/ref=8B8595FAAFAE409891E03EB4DDCFF8A0330A801B2B716DC3631DD0AF4FF8EBF7E204CB40912DC411i1p5D" TargetMode="External"/><Relationship Id="rId102" Type="http://schemas.openxmlformats.org/officeDocument/2006/relationships/hyperlink" Target="consultantplus://offline/ref=8B8595FAAFAE409891E020B9CBA3A6A93B07DC1123766796394BD6F810A8EDA2A244CD15D269CF171245F3A8iCp1D" TargetMode="External"/><Relationship Id="rId110"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8B8595FAAFAE409891E020B9CBA3A6A93B07DC112A7067903E428BF218F1E1A0A54B9202D520C3161245F1iApDD" TargetMode="External"/><Relationship Id="rId82" Type="http://schemas.openxmlformats.org/officeDocument/2006/relationships/hyperlink" Target="consultantplus://offline/ref=8B8595FAAFAE409891E03EB4DDCFF8A0300D841D21746DC3631DD0AF4FiFp8D" TargetMode="External"/><Relationship Id="rId90" Type="http://schemas.openxmlformats.org/officeDocument/2006/relationships/hyperlink" Target="consultantplus://offline/ref=8B8595FAAFAE409891E020B9CBA3A6A93B07DC112B7166943B428BF218F1E1A0A54B9202D520C3161244F5iAp8D" TargetMode="External"/><Relationship Id="rId95" Type="http://schemas.openxmlformats.org/officeDocument/2006/relationships/hyperlink" Target="consultantplus://offline/ref=8B8595FAAFAE409891E020B9CBA3A6A93B07DC112B7E62973B428BF218F1E1A0iAp5D" TargetMode="External"/><Relationship Id="rId19" Type="http://schemas.openxmlformats.org/officeDocument/2006/relationships/hyperlink" Target="consultantplus://offline/ref=470BEA5211FBF46D42C093F86C1DD1E1A5100CE819E8B5D4F7F5DB6D71E3D5E562C7AA8A0C6A10F50DD828hFp7D" TargetMode="External"/><Relationship Id="rId14" Type="http://schemas.openxmlformats.org/officeDocument/2006/relationships/hyperlink" Target="consultantplus://offline/ref=470BEA5211FBF46D42C093F86C1DD1E1A5100CE819EEB6D1F7F5DB6D71E3D5E562C7AA8A0C6A10F50DD828hFp6D" TargetMode="External"/><Relationship Id="rId22" Type="http://schemas.openxmlformats.org/officeDocument/2006/relationships/hyperlink" Target="consultantplus://offline/ref=470BEA5211FBF46D42C093F86C1DD1E1A5100CE810EEB5D2F0FC866779BAD9E765C8F59D0B231CF40DD828F1hFp3D" TargetMode="External"/><Relationship Id="rId27" Type="http://schemas.openxmlformats.org/officeDocument/2006/relationships/hyperlink" Target="consultantplus://offline/ref=470BEA5211FBF46D42C093F86C1DD1E1A5100CE818EDB7D0F7F5DB6D71E3D5E562C7AA8A0C6A10F50DD829hFp2D" TargetMode="External"/><Relationship Id="rId30" Type="http://schemas.openxmlformats.org/officeDocument/2006/relationships/hyperlink" Target="consultantplus://offline/ref=470BEA5211FBF46D42C093F86C1DD1E1A5100CE819E8B5D4F7F5DB6D71E3D5E562C7AA8A0C6A10F50DD828hFp8D" TargetMode="External"/><Relationship Id="rId35" Type="http://schemas.openxmlformats.org/officeDocument/2006/relationships/hyperlink" Target="consultantplus://offline/ref=470BEA5211FBF46D42C093F86C1DD1E1A5100CE810EEB5D2F0FC866779BAD9E765C8F59D0B231CF40DD828F6hFp1D" TargetMode="External"/><Relationship Id="rId43" Type="http://schemas.openxmlformats.org/officeDocument/2006/relationships/hyperlink" Target="consultantplus://offline/ref=470BEA5211FBF46D42C08DF57A718FE8AE1A57E719EBBF87AAAA803026hEpAD" TargetMode="External"/><Relationship Id="rId48" Type="http://schemas.openxmlformats.org/officeDocument/2006/relationships/hyperlink" Target="consultantplus://offline/ref=470BEA5211FBF46D42C093F86C1DD1E1A5100CE810EEB5D2F0FC866779BAD9E765C8F59D0B231CF40DD828F9hFp2D" TargetMode="External"/><Relationship Id="rId56" Type="http://schemas.openxmlformats.org/officeDocument/2006/relationships/hyperlink" Target="consultantplus://offline/ref=470BEA5211FBF46D42C093F86C1DD1E1A5100CE810EEB5D2F0FC866779BAD9E765C8F59D0B231CF40DD828F8hFp7D" TargetMode="External"/><Relationship Id="rId64" Type="http://schemas.openxmlformats.org/officeDocument/2006/relationships/hyperlink" Target="consultantplus://offline/ref=8B8595FAAFAE409891E03EB4DDCFF8A0330E8B1F26726DC3631DD0AF4FiFp8D" TargetMode="External"/><Relationship Id="rId69" Type="http://schemas.openxmlformats.org/officeDocument/2006/relationships/hyperlink" Target="consultantplus://offline/ref=8B8595FAAFAE409891E020B9CBA3A6A93B07DC112B71669736428BF218F1E1A0iAp5D" TargetMode="External"/><Relationship Id="rId77" Type="http://schemas.openxmlformats.org/officeDocument/2006/relationships/hyperlink" Target="consultantplus://offline/ref=8B8595FAAFAE409891E020B9CBA3A6A93B07DC11247F6F913A428BF218F1E1A0iAp5D" TargetMode="External"/><Relationship Id="rId100" Type="http://schemas.openxmlformats.org/officeDocument/2006/relationships/hyperlink" Target="consultantplus://offline/ref=8B8595FAAFAE409891E020B9CBA3A6A93B07DC1123766796394BD6F810A8EDA2A244CD15D269CF171245F3A8iCp2D" TargetMode="External"/><Relationship Id="rId105" Type="http://schemas.openxmlformats.org/officeDocument/2006/relationships/hyperlink" Target="consultantplus://offline/ref=8B8595FAAFAE409891E03EB4DDCFF8A0300E82152B776DC3631DD0AF4FiFp8D" TargetMode="External"/><Relationship Id="rId8" Type="http://schemas.openxmlformats.org/officeDocument/2006/relationships/hyperlink" Target="consultantplus://offline/ref=470BEA5211FBF46D42C093F86C1DD1E1A5100CE819E8B5D4F7F5DB6D71E3D5E562C7AA8A0C6A10F50DD828hFp4D" TargetMode="External"/><Relationship Id="rId51" Type="http://schemas.openxmlformats.org/officeDocument/2006/relationships/hyperlink" Target="consultantplus://offline/ref=470BEA5211FBF46D42C093F86C1DD1E1A5100CE810EEB5D2F0FC866779BAD9E765C8F59D0B231CF40DD828F9hFpCD" TargetMode="External"/><Relationship Id="rId72" Type="http://schemas.openxmlformats.org/officeDocument/2006/relationships/hyperlink" Target="consultantplus://offline/ref=8B8595FAAFAE409891E020B9CBA3A6A93B07DC112B7F669D3E428BF218F1E1A0A54B9202D520C3161245F8iApBD" TargetMode="External"/><Relationship Id="rId80" Type="http://schemas.openxmlformats.org/officeDocument/2006/relationships/hyperlink" Target="consultantplus://offline/ref=8B8595FAAFAE409891E03EB4DDCFF8A0300D841D27776DC3631DD0AF4FiFp8D" TargetMode="External"/><Relationship Id="rId85" Type="http://schemas.openxmlformats.org/officeDocument/2006/relationships/hyperlink" Target="consultantplus://offline/ref=8B8595FAAFAE409891E020B9CBA3A6A93B07DC1123766796394BD6F810A8EDA2A244CD15D269CF171245F3ABiCpED" TargetMode="External"/><Relationship Id="rId93" Type="http://schemas.openxmlformats.org/officeDocument/2006/relationships/hyperlink" Target="consultantplus://offline/ref=8B8595FAAFAE409891E020B9CBA3A6A93B07DC1123766796394BD6F810A8EDA2A244CD15D269CF171245F3A8iCp6D" TargetMode="External"/><Relationship Id="rId98" Type="http://schemas.openxmlformats.org/officeDocument/2006/relationships/hyperlink" Target="consultantplus://offline/ref=8B8595FAAFAE409891E020B9CBA3A6A93B07DC1123766796394BD6F810A8EDA2A244CD15D269CF171245F3A8iCp4D" TargetMode="External"/><Relationship Id="rId3" Type="http://schemas.openxmlformats.org/officeDocument/2006/relationships/settings" Target="settings.xml"/><Relationship Id="rId12" Type="http://schemas.openxmlformats.org/officeDocument/2006/relationships/hyperlink" Target="consultantplus://offline/ref=470BEA5211FBF46D42C093F86C1DD1E1A5100CE818E6B0D3F2F5DB6D71E3D5E562C7AA8A0C6A10F50DD82BhFp0D" TargetMode="External"/><Relationship Id="rId17" Type="http://schemas.openxmlformats.org/officeDocument/2006/relationships/hyperlink" Target="consultantplus://offline/ref=470BEA5211FBF46D42C093F86C1DD1E1A5100CE819EEB6D1F7F5DB6D71E3D5E562C7AA8A0C6A10F50DD82EhFp3D" TargetMode="External"/><Relationship Id="rId25" Type="http://schemas.openxmlformats.org/officeDocument/2006/relationships/hyperlink" Target="consultantplus://offline/ref=470BEA5211FBF46D42C093F86C1DD1E1A5100CE810EEB5D2F0FC866779BAD9E765C8F59D0B231CF40DD828F1hFpCD" TargetMode="External"/><Relationship Id="rId33" Type="http://schemas.openxmlformats.org/officeDocument/2006/relationships/hyperlink" Target="consultantplus://offline/ref=470BEA5211FBF46D42C093F86C1DD1E1A5100CE810EEB5D2F0FC866779BAD9E765C8F59D0B231CF40DD828F4hFp3D" TargetMode="External"/><Relationship Id="rId38" Type="http://schemas.openxmlformats.org/officeDocument/2006/relationships/hyperlink" Target="consultantplus://offline/ref=470BEA5211FBF46D42C093F86C1DD1E1A5100CE810EEB5D2F0FC866779BAD9E765C8F59D0B231CF40DD828F6hFpCD" TargetMode="External"/><Relationship Id="rId46" Type="http://schemas.openxmlformats.org/officeDocument/2006/relationships/hyperlink" Target="consultantplus://offline/ref=470BEA5211FBF46D42C08DF57A718FE8AD1D50E218E9BF87AAAA803026hEpAD" TargetMode="External"/><Relationship Id="rId59" Type="http://schemas.openxmlformats.org/officeDocument/2006/relationships/hyperlink" Target="consultantplus://offline/ref=8B8595FAAFAE409891E020B9CBA3A6A93B07DC1123766796394BD6F810A8EDA2A244CD15D269CF171245F0A7iCp0D" TargetMode="External"/><Relationship Id="rId67" Type="http://schemas.openxmlformats.org/officeDocument/2006/relationships/hyperlink" Target="consultantplus://offline/ref=8B8595FAAFAE409891E03EB4DDCFF8A0300D841D21776DC3631DD0AF4FiFp8D" TargetMode="External"/><Relationship Id="rId103" Type="http://schemas.openxmlformats.org/officeDocument/2006/relationships/hyperlink" Target="consultantplus://offline/ref=8B8595FAAFAE409891E020B9CBA3A6A93B07DC1123766796394BD6F810A8EDA2A244CD15D269CF171245F3A8iCpFD" TargetMode="External"/><Relationship Id="rId108" Type="http://schemas.openxmlformats.org/officeDocument/2006/relationships/hyperlink" Target="consultantplus://offline/ref=8B8595FAAFAE409891E03EB4DDCFF8A0300E821F25746DC3631DD0AF4FiFp8D" TargetMode="External"/><Relationship Id="rId20" Type="http://schemas.openxmlformats.org/officeDocument/2006/relationships/hyperlink" Target="consultantplus://offline/ref=470BEA5211FBF46D42C093F86C1DD1E1A5100CE818EDB7D0F7F5DB6D71E3D5E562C7AA8A0C6A10F50DD828hFp7D" TargetMode="External"/><Relationship Id="rId41" Type="http://schemas.openxmlformats.org/officeDocument/2006/relationships/hyperlink" Target="consultantplus://offline/ref=470BEA5211FBF46D42C093F86C1DD1E1A5100CE810EEB5D2F0FC866779BAD9E765C8F59D0B231CF40DD828F9hFp7D" TargetMode="External"/><Relationship Id="rId54" Type="http://schemas.openxmlformats.org/officeDocument/2006/relationships/hyperlink" Target="consultantplus://offline/ref=470BEA5211FBF46D42C093F86C1DD1E1A5100CE810EEB5D2F0FC866779BAD9E765C8F59D0B231CF40DD828F8hFp5D" TargetMode="External"/><Relationship Id="rId62" Type="http://schemas.openxmlformats.org/officeDocument/2006/relationships/hyperlink" Target="consultantplus://offline/ref=8B8595FAAFAE409891E020B9CBA3A6A93B07DC1123766796394BD6F810A8EDA2A244CD15D269CF171245F0A7iCpFD" TargetMode="External"/><Relationship Id="rId70" Type="http://schemas.openxmlformats.org/officeDocument/2006/relationships/hyperlink" Target="consultantplus://offline/ref=8B8595FAAFAE409891E020B9CBA3A6A93B07DC112774639D3F428BF218F1E1A0iAp5D" TargetMode="External"/><Relationship Id="rId75" Type="http://schemas.openxmlformats.org/officeDocument/2006/relationships/hyperlink" Target="consultantplus://offline/ref=8B8595FAAFAE409891E03EB4DDCFF8A0300E82152B776DC3631DD0AF4FiFp8D" TargetMode="External"/><Relationship Id="rId83" Type="http://schemas.openxmlformats.org/officeDocument/2006/relationships/hyperlink" Target="consultantplus://offline/ref=8B8595FAAFAE409891E03EB4DDCFF8A0300D841D27776DC3631DD0AF4FiFp8D" TargetMode="External"/><Relationship Id="rId88" Type="http://schemas.openxmlformats.org/officeDocument/2006/relationships/hyperlink" Target="consultantplus://offline/ref=8B8595FAAFAE409891E020B9CBA3A6A93B07DC112170619236428BF218F1E1A0iAp5D" TargetMode="External"/><Relationship Id="rId91" Type="http://schemas.openxmlformats.org/officeDocument/2006/relationships/hyperlink" Target="consultantplus://offline/ref=8B8595FAAFAE409891E020B9CBA3A6A93B07DC112A7067903E428BF218F1E1A0A54B9202D520C3161245F2iApBD" TargetMode="External"/><Relationship Id="rId96" Type="http://schemas.openxmlformats.org/officeDocument/2006/relationships/hyperlink" Target="consultantplus://offline/ref=8B8595FAAFAE409891E020B9CBA3A6A93B07DC112B72649037428BF218F1E1A0A54B9202D520C3161245F1iApAD"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70BEA5211FBF46D42C093F86C1DD1E1A5100CE819EEB6D1F7F5DB6D71E3D5E562C7AA8A0C6A10F50DD828hFp4D" TargetMode="External"/><Relationship Id="rId15" Type="http://schemas.openxmlformats.org/officeDocument/2006/relationships/hyperlink" Target="consultantplus://offline/ref=470BEA5211FBF46D42C093F86C1DD1E1A5100CE819EEB5D1F7F5DB6D71E3D5E562C7AA8A0C6A10F50DD828hFp6D" TargetMode="External"/><Relationship Id="rId23" Type="http://schemas.openxmlformats.org/officeDocument/2006/relationships/hyperlink" Target="consultantplus://offline/ref=470BEA5211FBF46D42C08DF57A718FE8AE1A5AE517E6BF87AAAA803026hEpAD" TargetMode="External"/><Relationship Id="rId28" Type="http://schemas.openxmlformats.org/officeDocument/2006/relationships/hyperlink" Target="consultantplus://offline/ref=470BEA5211FBF46D42C093F86C1DD1E1A5100CE818E8BDD3F0F5DB6D71E3D5E562C7AA8A0C6A10F50DD829hFp2D" TargetMode="External"/><Relationship Id="rId36" Type="http://schemas.openxmlformats.org/officeDocument/2006/relationships/hyperlink" Target="consultantplus://offline/ref=470BEA5211FBF46D42C093F86C1DD1E1A5100CE810EEB5D2F0FC866779BAD9E765C8F59D0B231CF40DD828F6hFp0D" TargetMode="External"/><Relationship Id="rId49" Type="http://schemas.openxmlformats.org/officeDocument/2006/relationships/hyperlink" Target="consultantplus://offline/ref=470BEA5211FBF46D42C08DF57A718FE8AD195BE615EABF87AAAA803026hEpAD" TargetMode="External"/><Relationship Id="rId57" Type="http://schemas.openxmlformats.org/officeDocument/2006/relationships/hyperlink" Target="consultantplus://offline/ref=470BEA5211FBF46D42C093F86C1DD1E1A5100CE810EEB5D2F0FC866779BAD9E765C8F59D0B231CF40DD828F8hFp1D" TargetMode="External"/><Relationship Id="rId106" Type="http://schemas.openxmlformats.org/officeDocument/2006/relationships/hyperlink" Target="consultantplus://offline/ref=8B8595FAAFAE409891E020B9CBA3A6A93B07DC1123766796394BD6F810A8EDA2A244CD15D269CF171245F3A9iCp7D" TargetMode="External"/><Relationship Id="rId10" Type="http://schemas.openxmlformats.org/officeDocument/2006/relationships/hyperlink" Target="consultantplus://offline/ref=470BEA5211FBF46D42C093F86C1DD1E1A5100CE818E8BDD3F0F5DB6D71E3D5E562C7AA8A0C6A10F50DD828hFp4D" TargetMode="External"/><Relationship Id="rId31" Type="http://schemas.openxmlformats.org/officeDocument/2006/relationships/hyperlink" Target="consultantplus://offline/ref=470BEA5211FBF46D42C093F86C1DD1E1A5100CE818EDB7D0F7F5DB6D71E3D5E562C7AA8A0C6A10F50DD82AhFp2D" TargetMode="External"/><Relationship Id="rId44" Type="http://schemas.openxmlformats.org/officeDocument/2006/relationships/hyperlink" Target="consultantplus://offline/ref=470BEA5211FBF46D42C08DF57A718FE8AE1A50E017EFBF87AAAA803026hEpAD" TargetMode="External"/><Relationship Id="rId52" Type="http://schemas.openxmlformats.org/officeDocument/2006/relationships/hyperlink" Target="consultantplus://offline/ref=470BEA5211FBF46D42C093F86C1DD1E1A5100CE812ECBCD1F3F5DB6D71E3D5E5h6p2D" TargetMode="External"/><Relationship Id="rId60" Type="http://schemas.openxmlformats.org/officeDocument/2006/relationships/hyperlink" Target="consultantplus://offline/ref=8B8595FAAFAE409891E03EB4DDCFF8A03309811E25726DC3631DD0AF4FiFp8D" TargetMode="External"/><Relationship Id="rId65" Type="http://schemas.openxmlformats.org/officeDocument/2006/relationships/hyperlink" Target="consultantplus://offline/ref=8B8595FAAFAE409891E03EB4DDCFF8A033048A1822776DC3631DD0AF4FF8EBF7E204CB40912DC216i1pBD" TargetMode="External"/><Relationship Id="rId73" Type="http://schemas.openxmlformats.org/officeDocument/2006/relationships/hyperlink" Target="consultantplus://offline/ref=8B8595FAAFAE409891E020B9CBA3A6A93B07DC11247E639538428BF218F1E1A0iAp5D" TargetMode="External"/><Relationship Id="rId78" Type="http://schemas.openxmlformats.org/officeDocument/2006/relationships/hyperlink" Target="consultantplus://offline/ref=8B8595FAAFAE409891E03EB4DDCFF8A0370B8A1B207D30C96B44DCADi4p8D" TargetMode="External"/><Relationship Id="rId81" Type="http://schemas.openxmlformats.org/officeDocument/2006/relationships/hyperlink" Target="consultantplus://offline/ref=8B8595FAAFAE409891E020B9CBA3A6A93B07DC112B7166943B428BF218F1E1A0iAp5D" TargetMode="External"/><Relationship Id="rId86" Type="http://schemas.openxmlformats.org/officeDocument/2006/relationships/hyperlink" Target="consultantplus://offline/ref=8B8595FAAFAE409891E020B9CBA3A6A93B07DC112B71649D3E428BF218F1E1A0iAp5D" TargetMode="External"/><Relationship Id="rId94" Type="http://schemas.openxmlformats.org/officeDocument/2006/relationships/hyperlink" Target="consultantplus://offline/ref=8B8595FAAFAE409891E020B9CBA3A6A93B07DC1123766796394BD6F810A8EDA2A244CD15D269CF171245F3A8iCp5D" TargetMode="External"/><Relationship Id="rId99" Type="http://schemas.openxmlformats.org/officeDocument/2006/relationships/hyperlink" Target="consultantplus://offline/ref=8B8595FAAFAE409891E020B9CBA3A6A93B07DC112B706F9739428BF218F1E1A0A54B9202D520C3161245F4iApCD" TargetMode="External"/><Relationship Id="rId101" Type="http://schemas.openxmlformats.org/officeDocument/2006/relationships/hyperlink" Target="consultantplus://offline/ref=8B8595FAAFAE409891E020B9CBA3A6A93B07DC112A7067903E428BF218F1E1A0A54B9202D520C3161245F3iApED" TargetMode="External"/><Relationship Id="rId4" Type="http://schemas.openxmlformats.org/officeDocument/2006/relationships/webSettings" Target="webSettings.xml"/><Relationship Id="rId9" Type="http://schemas.openxmlformats.org/officeDocument/2006/relationships/hyperlink" Target="consultantplus://offline/ref=470BEA5211FBF46D42C093F86C1DD1E1A5100CE818EDB7D0F7F5DB6D71E3D5E562C7AA8A0C6A10F50DD828hFp4D" TargetMode="External"/><Relationship Id="rId13" Type="http://schemas.openxmlformats.org/officeDocument/2006/relationships/hyperlink" Target="consultantplus://offline/ref=470BEA5211FBF46D42C093F86C1DD1E1A5100CE819EEB5D1F7F5DB6D71E3D5E562C7AA8A0C6A10F50DD828hFp7D" TargetMode="External"/><Relationship Id="rId18" Type="http://schemas.openxmlformats.org/officeDocument/2006/relationships/hyperlink" Target="consultantplus://offline/ref=470BEA5211FBF46D42C093F86C1DD1E1A5100CE819EEB5D1F7F5DB6D71E3D5E562C7AA8A0C6A10F50DD828hFp8D" TargetMode="External"/><Relationship Id="rId39" Type="http://schemas.openxmlformats.org/officeDocument/2006/relationships/hyperlink" Target="consultantplus://offline/ref=470BEA5211FBF46D42C093F86C1DD1E1A5100CE810EEB5D2F0FC866779BAD9E765C8F59D0B231CF40DD828F9hFp5D" TargetMode="External"/><Relationship Id="rId109" Type="http://schemas.openxmlformats.org/officeDocument/2006/relationships/hyperlink" Target="consultantplus://offline/ref=8B8595FAAFAE409891E03EB4DDCFF8A0300D8A1C247E6DC3631DD0AF4FiFp8D" TargetMode="External"/><Relationship Id="rId34" Type="http://schemas.openxmlformats.org/officeDocument/2006/relationships/hyperlink" Target="consultantplus://offline/ref=470BEA5211FBF46D42C093F86C1DD1E1A5100CE810EEB5D2F0FC866779BAD9E765C8F59D0B231CF40DD828F6hFp6D" TargetMode="External"/><Relationship Id="rId50" Type="http://schemas.openxmlformats.org/officeDocument/2006/relationships/hyperlink" Target="consultantplus://offline/ref=470BEA5211FBF46D42C08DF57A718FE8AD195BE615E8BF87AAAA803026hEpAD" TargetMode="External"/><Relationship Id="rId55" Type="http://schemas.openxmlformats.org/officeDocument/2006/relationships/hyperlink" Target="consultantplus://offline/ref=470BEA5211FBF46D42C093F86C1DD1E1A5100CE812E8B3D6FFF5DB6D71E3D5E5h6p2D" TargetMode="External"/><Relationship Id="rId76" Type="http://schemas.openxmlformats.org/officeDocument/2006/relationships/hyperlink" Target="consultantplus://offline/ref=8B8595FAAFAE409891E020B9CBA3A6A93B07DC11247F649D3D428BF218F1E1A0iAp5D" TargetMode="External"/><Relationship Id="rId97" Type="http://schemas.openxmlformats.org/officeDocument/2006/relationships/hyperlink" Target="consultantplus://offline/ref=8B8595FAAFAE409891E020B9CBA3A6A93B07DC112A7067903E428BF218F1E1A0A54B9202D520C3161245F2iAp8D" TargetMode="External"/><Relationship Id="rId104" Type="http://schemas.openxmlformats.org/officeDocument/2006/relationships/hyperlink" Target="consultantplus://offline/ref=8B8595FAAFAE409891E020B9CBA3A6A93B07DC1123766796394BD6F810A8EDA2A244CD15D269CF171245F3A8iCpED" TargetMode="External"/><Relationship Id="rId7" Type="http://schemas.openxmlformats.org/officeDocument/2006/relationships/hyperlink" Target="consultantplus://offline/ref=470BEA5211FBF46D42C093F86C1DD1E1A5100CE819EEB5D1F7F5DB6D71E3D5E562C7AA8A0C6A10F50DD828hFp4D" TargetMode="External"/><Relationship Id="rId71" Type="http://schemas.openxmlformats.org/officeDocument/2006/relationships/hyperlink" Target="consultantplus://offline/ref=8B8595FAAFAE409891E020B9CBA3A6A93B07DC112A74639137428BF218F1E1A0iAp5D" TargetMode="External"/><Relationship Id="rId92" Type="http://schemas.openxmlformats.org/officeDocument/2006/relationships/hyperlink" Target="consultantplus://offline/ref=8B8595FAAFAE409891E020B9CBA3A6A93B07DC1123766796394BD6F810A8EDA2A244CD15D269CF171245F3A8iCp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23772</Words>
  <Characters>135501</Characters>
  <Application>Microsoft Office Word</Application>
  <DocSecurity>0</DocSecurity>
  <Lines>1129</Lines>
  <Paragraphs>317</Paragraphs>
  <ScaleCrop>false</ScaleCrop>
  <Company>минтруд Новосибирской области</Company>
  <LinksUpToDate>false</LinksUpToDate>
  <CharactersWithSpaces>158956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Луткова Ольга Викторовна</dc:creator>
  <cp:lastModifiedBy>Луткова Ольга Викторовна</cp:lastModifiedBy>
  <cp:revision>3</cp:revision>
  <dcterms:created xsi:type="dcterms:W3CDTF">2017-08-07T03:41:00Z</dcterms:created>
  <dcterms:modified xsi:type="dcterms:W3CDTF">2017-08-07T07:45:00Z</dcterms:modified>
</cp:coreProperties>
</file>