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9D" w:rsidRDefault="00F1289D" w:rsidP="00F1289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Аналитическая записка</w:t>
      </w:r>
    </w:p>
    <w:p w:rsidR="00F1289D" w:rsidRDefault="00F1289D" w:rsidP="00F128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мероприятий ведомственной целевой программы «Улучшение условий и охраны труда в Новосибирской области </w:t>
      </w:r>
    </w:p>
    <w:p w:rsidR="00F1289D" w:rsidRDefault="00F1289D" w:rsidP="00F128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2012-2014 годы» за 2013 год</w:t>
      </w:r>
    </w:p>
    <w:p w:rsidR="00F1289D" w:rsidRDefault="00F1289D" w:rsidP="00F1289D">
      <w:pPr>
        <w:ind w:firstLine="709"/>
        <w:jc w:val="center"/>
        <w:rPr>
          <w:b/>
          <w:sz w:val="28"/>
          <w:szCs w:val="28"/>
        </w:rPr>
      </w:pPr>
    </w:p>
    <w:p w:rsidR="00F1289D" w:rsidRDefault="00F1289D" w:rsidP="00F128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Минтруд Новосибирской области во взаимодействии с заинтересованными организациями реализует мероприятия Ведомственной целевой программы «Улучшение условий и охраны труда в Новосибирской области на 2012-2014 годы», утвержденной приказом министерства труда, занятости и трудовых ресурсов Новосибирской области от 28.06.2011 № 361 (в редакции от 17.07.2012 № 609, от 29.11.2013 № 629). </w:t>
      </w:r>
    </w:p>
    <w:p w:rsidR="00F1289D" w:rsidRDefault="00F1289D" w:rsidP="00F128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Минтруда Новосибирской области от 07.03.2013 №132 утверждена ведомственная целевая программа «Улучшение условий и охраны труда в Новосибирской области на 2015-2017 годы». </w:t>
      </w:r>
    </w:p>
    <w:p w:rsidR="00F1289D" w:rsidRDefault="00F1289D" w:rsidP="00F1289D">
      <w:pPr>
        <w:autoSpaceDE w:val="0"/>
        <w:autoSpaceDN w:val="0"/>
        <w:adjustRightInd w:val="0"/>
        <w:ind w:firstLine="60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целях совершенствования государственного управления охраной труда проведен анализ и оценка итогов в области охраны труда в мае 2013 года, подготовлен доклад «О состоянии условий и охраны труда на территории Новосибирской области в 2012 году». </w:t>
      </w:r>
      <w:proofErr w:type="gramStart"/>
      <w:r>
        <w:rPr>
          <w:rFonts w:eastAsia="Calibri"/>
          <w:sz w:val="28"/>
          <w:szCs w:val="28"/>
        </w:rPr>
        <w:t>Подготовлены и направлены</w:t>
      </w:r>
      <w:proofErr w:type="gramEnd"/>
      <w:r>
        <w:rPr>
          <w:rFonts w:eastAsia="Calibri"/>
          <w:sz w:val="28"/>
          <w:szCs w:val="28"/>
        </w:rPr>
        <w:t xml:space="preserve"> предложения в Минтруд России по проекту законов «О специальной оценке условий труда» и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</w:t>
      </w:r>
      <w:r>
        <w:rPr>
          <w:rFonts w:eastAsia="Calibri"/>
          <w:sz w:val="28"/>
          <w:szCs w:val="28"/>
          <w:lang w:eastAsia="en-US"/>
        </w:rPr>
        <w:t xml:space="preserve">«О государственном пенсионном обеспечении в РФ». </w:t>
      </w:r>
      <w:r>
        <w:rPr>
          <w:rFonts w:eastAsia="Calibri"/>
          <w:sz w:val="28"/>
          <w:szCs w:val="28"/>
        </w:rPr>
        <w:t>Принято участие в разработке проекта Закона Новосибирской области «</w:t>
      </w:r>
      <w:r>
        <w:rPr>
          <w:rFonts w:eastAsia="Calibri"/>
          <w:sz w:val="28"/>
          <w:szCs w:val="28"/>
          <w:lang w:eastAsia="en-US"/>
        </w:rPr>
        <w:t xml:space="preserve">О разграничении полномочий органов государственной власти Новосибирской области в области охраны труда». </w:t>
      </w:r>
    </w:p>
    <w:p w:rsidR="00F1289D" w:rsidRDefault="00F1289D" w:rsidP="00F1289D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улучшения качества оказываемых услуг по обучению руководителей и специалистов вопросам охраны труда, увеличения численности обученных в 2013 году проведено заседание коллегии министерства </w:t>
      </w:r>
      <w:r>
        <w:rPr>
          <w:color w:val="000000"/>
          <w:sz w:val="28"/>
          <w:szCs w:val="28"/>
        </w:rPr>
        <w:t xml:space="preserve">«Об итогах организации обучения и проверки </w:t>
      </w:r>
      <w:proofErr w:type="gramStart"/>
      <w:r>
        <w:rPr>
          <w:color w:val="000000"/>
          <w:sz w:val="28"/>
          <w:szCs w:val="28"/>
        </w:rPr>
        <w:t>знаний требований охраны труда работников организаций Новосибирской области</w:t>
      </w:r>
      <w:proofErr w:type="gramEnd"/>
      <w:r>
        <w:rPr>
          <w:color w:val="000000"/>
          <w:sz w:val="28"/>
          <w:szCs w:val="28"/>
        </w:rPr>
        <w:t xml:space="preserve"> в 2012 году и задачах на 2013 год»</w:t>
      </w:r>
      <w:r>
        <w:rPr>
          <w:sz w:val="28"/>
          <w:szCs w:val="28"/>
        </w:rPr>
        <w:t xml:space="preserve">. По результатам работы коллегии подготовлено решение, даны рекомендации  Государственной инспекции труда в Новосибирской области, Федерации профсоюзов Новосибирской области, обучающим организациям и другим заинтересованным сторонам по активизации и повышению качества процесса обучения. </w:t>
      </w:r>
      <w:r>
        <w:rPr>
          <w:color w:val="000000"/>
          <w:sz w:val="28"/>
          <w:szCs w:val="28"/>
        </w:rPr>
        <w:t xml:space="preserve">В 36 учебных центрах организовано </w:t>
      </w:r>
      <w:proofErr w:type="gramStart"/>
      <w:r>
        <w:rPr>
          <w:color w:val="000000"/>
          <w:sz w:val="28"/>
          <w:szCs w:val="28"/>
        </w:rPr>
        <w:t>обучение по охране</w:t>
      </w:r>
      <w:proofErr w:type="gramEnd"/>
      <w:r>
        <w:rPr>
          <w:color w:val="000000"/>
          <w:sz w:val="28"/>
          <w:szCs w:val="28"/>
        </w:rPr>
        <w:t xml:space="preserve"> труда 18260 работников организаций, в том числе </w:t>
      </w:r>
      <w:r>
        <w:rPr>
          <w:sz w:val="28"/>
          <w:szCs w:val="28"/>
        </w:rPr>
        <w:t xml:space="preserve">10336 </w:t>
      </w:r>
      <w:r>
        <w:rPr>
          <w:color w:val="000000"/>
          <w:sz w:val="28"/>
          <w:szCs w:val="28"/>
        </w:rPr>
        <w:t xml:space="preserve">руководителей. </w:t>
      </w:r>
    </w:p>
    <w:p w:rsidR="00F1289D" w:rsidRDefault="00F1289D" w:rsidP="00F1289D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повышения эффективности взаимодействия с территориальными органами федеральных органов государственного надзора и контроля, объединениями работодателей, профессиональными союзами другими заинтересованными организациями по вопросам условий и охраны труда работников организаций при Минтруде Новосибирской области  работает Экспертный совет по охране труда Новосибирской области. Проведено 2 заседания, где рассмотрены вопросы:</w:t>
      </w:r>
      <w:r>
        <w:t xml:space="preserve"> </w:t>
      </w:r>
      <w:proofErr w:type="gramStart"/>
      <w:r>
        <w:rPr>
          <w:sz w:val="28"/>
          <w:szCs w:val="28"/>
        </w:rPr>
        <w:t xml:space="preserve">«Об итогах смотра-конкурса на звание «Лучший муниципальный район, городской округ Новосибирской области по состоянию условий и охраны труда, «Об итогах смотра-конкурса на звание </w:t>
      </w:r>
      <w:r>
        <w:rPr>
          <w:sz w:val="28"/>
          <w:szCs w:val="28"/>
        </w:rPr>
        <w:lastRenderedPageBreak/>
        <w:t>«Лучшая организация Новосибирской области по охране труда», «О проведении Дней охраны труда в Новосибирской области в 2013 году», «О несоблюдении  законодательства по охране труда в организациях строительной отрасли и о мерах,  принятых по результатам проверок», «О результатах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проведения аттестации рабочих мест по условиям труда в организациях Новосибирской области», «</w:t>
      </w:r>
      <w:r>
        <w:rPr>
          <w:sz w:val="28"/>
          <w:szCs w:val="28"/>
          <w:lang w:eastAsia="ar-SA"/>
        </w:rPr>
        <w:t>О состоянии условий и охраны труда на территории Новосибирской области в 2012 году и о состоянии производственного травматизма и профессиональной  заболеваемости  за 9 месяцев 2013 года», «</w:t>
      </w:r>
      <w:r>
        <w:rPr>
          <w:rFonts w:eastAsia="Arial"/>
          <w:bCs/>
          <w:sz w:val="28"/>
          <w:szCs w:val="28"/>
          <w:lang w:eastAsia="ar-SA"/>
        </w:rPr>
        <w:t>О качестве оказываемых услуг в области охраны труды  аккредитованными организациями»,  «</w:t>
      </w:r>
      <w:r>
        <w:rPr>
          <w:sz w:val="28"/>
          <w:szCs w:val="28"/>
          <w:lang w:eastAsia="ar-SA"/>
        </w:rPr>
        <w:t>Об усилении надзора за профилактическими медицинскими осмотрами работников, занятых на работах с вредными</w:t>
      </w:r>
      <w:proofErr w:type="gramEnd"/>
      <w:r>
        <w:rPr>
          <w:sz w:val="28"/>
          <w:szCs w:val="28"/>
          <w:lang w:eastAsia="ar-SA"/>
        </w:rPr>
        <w:t xml:space="preserve"> и опасными условиями труда», «</w:t>
      </w:r>
      <w:r>
        <w:rPr>
          <w:sz w:val="28"/>
          <w:szCs w:val="28"/>
        </w:rPr>
        <w:t xml:space="preserve">О состоянии обеспечения работников организаций средствами индивидуальной защиты». </w:t>
      </w:r>
    </w:p>
    <w:p w:rsidR="00F1289D" w:rsidRDefault="00F1289D" w:rsidP="00F1289D">
      <w:pPr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инициативы Международной организации труда о проведении Всемирного дня охраны труда, </w:t>
      </w:r>
      <w:proofErr w:type="gramStart"/>
      <w:r>
        <w:rPr>
          <w:sz w:val="28"/>
          <w:szCs w:val="28"/>
        </w:rPr>
        <w:t>утвержден план мероприятий Дней охраны труда в Новосибирской области в 2013 году и проведены</w:t>
      </w:r>
      <w:proofErr w:type="gramEnd"/>
      <w:r>
        <w:rPr>
          <w:sz w:val="28"/>
          <w:szCs w:val="28"/>
        </w:rPr>
        <w:t xml:space="preserve"> следующие мероприятия: </w:t>
      </w:r>
    </w:p>
    <w:p w:rsidR="00F1289D" w:rsidRDefault="00F1289D" w:rsidP="00F1289D">
      <w:pPr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- смотры-конкурсы на звание «Лучший муниципальный район, городской округ Новосибирской области по состоянию условий и охраны труда», «Лучшая организация Новосибирской области по  охране труда» в 2012 году;</w:t>
      </w:r>
    </w:p>
    <w:p w:rsidR="00F1289D" w:rsidRDefault="00F1289D" w:rsidP="00F1289D">
      <w:pPr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круглых</w:t>
      </w:r>
      <w:proofErr w:type="gramEnd"/>
      <w:r>
        <w:rPr>
          <w:sz w:val="28"/>
          <w:szCs w:val="28"/>
        </w:rPr>
        <w:t xml:space="preserve"> стола в пресс-центре Комсомольской правды с организациями, оказывающими услуги в области охраны труда; </w:t>
      </w:r>
    </w:p>
    <w:p w:rsidR="00F1289D" w:rsidRDefault="00F1289D" w:rsidP="00F1289D">
      <w:pPr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- пресс-тур на Новосибирский механический завод «Искра»;</w:t>
      </w:r>
    </w:p>
    <w:p w:rsidR="00F1289D" w:rsidRDefault="00F1289D" w:rsidP="00F1289D">
      <w:pPr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семинары в организациях, оказывающих услуги в области охраны труда для 226 руководителей и специалистов организаций по темам: «Влияние пыли фиброгенного действия на организм человека»; «Лечебно-профилактическое питание работников как метод профилактики профессиональных заболеваний»; «Порядок и организация проведения аттестации рабочих мест по условиям труда»; «Вопросы проведения аттестации рабочих мест в организациях СО РАН»;  «Безопасный труд – право каждого работника»;  «Профилактика профессиональных заболеваний и производственного травматизма; </w:t>
      </w:r>
    </w:p>
    <w:p w:rsidR="00F1289D" w:rsidRDefault="00F1289D" w:rsidP="00F1289D">
      <w:pPr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- XXV областная студенческая олимпиада «Безопасность жизнедеятельности и охрана труда - 2013», в которой приняли участие студенты 6 ВУЗов города Новосибирска;</w:t>
      </w:r>
    </w:p>
    <w:p w:rsidR="00F1289D" w:rsidRDefault="00F1289D" w:rsidP="00F1289D">
      <w:pPr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районный конкурс рисунков «Охрана труда глазами детей», в котором приняли участие 71 учащийся из 13 учебных заведений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района.</w:t>
      </w:r>
    </w:p>
    <w:p w:rsidR="00F1289D" w:rsidRDefault="00F1289D" w:rsidP="00F1289D">
      <w:pPr>
        <w:ind w:firstLine="53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 информирования работодателей и работников организаций области по вопросам охраны труда в эфире телевизионного канала ОТС  проводилась трансляция видеороликов «Всемирный день охраны труда», «Аттестация рабочих мест по условиям труда», «Система управления охраной труда», «О последствиях несчастных случаев на производстве и возможности их предотвращения», «О деятельности уполномоченного по охране труда».</w:t>
      </w:r>
    </w:p>
    <w:p w:rsidR="00F1289D" w:rsidRDefault="00F1289D" w:rsidP="00F1289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активизации проведения аттестации рабочих мест по условиям труда </w:t>
      </w:r>
      <w:proofErr w:type="gramStart"/>
      <w:r>
        <w:rPr>
          <w:sz w:val="28"/>
          <w:szCs w:val="28"/>
        </w:rPr>
        <w:t>организовано и проведено</w:t>
      </w:r>
      <w:proofErr w:type="gramEnd"/>
      <w:r>
        <w:rPr>
          <w:sz w:val="28"/>
          <w:szCs w:val="28"/>
        </w:rPr>
        <w:t xml:space="preserve"> 5 отраслевых семинаров-совещаний по охране труда для руководителей и специалистов организаций строительства и ЖКХ; </w:t>
      </w:r>
      <w:r>
        <w:rPr>
          <w:sz w:val="28"/>
          <w:szCs w:val="28"/>
        </w:rPr>
        <w:lastRenderedPageBreak/>
        <w:t>промышленности, торговли и развития предпринимательства; транспорта и дорожного хозяйства; сельского хозяйства с участием представителей Государственной инспекции труда в Новосибирской области, Новосибирского регионального отделения Фонда социального страхования РФ, Федерации профсоюзов Новосибирской области в которых приняли участие более 200 руководителей и специалистов организаций.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Организованы и проведены</w:t>
      </w:r>
      <w:proofErr w:type="gramEnd"/>
      <w:r>
        <w:rPr>
          <w:rFonts w:eastAsia="Calibri"/>
          <w:sz w:val="28"/>
          <w:szCs w:val="28"/>
        </w:rPr>
        <w:t xml:space="preserve"> 2 семинара-совещания с  руководителями аттестующих организаций  по вопросу качества оказания услуг.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оценки качества проведения аттестации рабочих мест</w:t>
      </w:r>
      <w:proofErr w:type="gramEnd"/>
      <w:r>
        <w:rPr>
          <w:sz w:val="28"/>
          <w:szCs w:val="28"/>
        </w:rPr>
        <w:t xml:space="preserve"> по условиям труда осуществлена государственная экспертиза условий труда в 102 организациях, выдано 153 </w:t>
      </w:r>
      <w:r>
        <w:rPr>
          <w:color w:val="000000"/>
          <w:sz w:val="28"/>
          <w:szCs w:val="28"/>
        </w:rPr>
        <w:t>экспертных заключения по качеству проведения аттестации рабочих мест по условиям труда, в том числе 41 отрицательное.</w:t>
      </w:r>
    </w:p>
    <w:p w:rsidR="00F1289D" w:rsidRDefault="00F1289D" w:rsidP="00F128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По оперативным данным организаций, оказывающих услуги по </w:t>
      </w:r>
      <w:r>
        <w:rPr>
          <w:sz w:val="28"/>
          <w:szCs w:val="28"/>
        </w:rPr>
        <w:t xml:space="preserve">проведению аттестации рабочих мест по условиям труда, в 2013 году проведена аттестация </w:t>
      </w:r>
      <w:r>
        <w:rPr>
          <w:rFonts w:eastAsia="Calibri"/>
          <w:sz w:val="28"/>
          <w:szCs w:val="28"/>
          <w:lang w:eastAsia="en-US"/>
        </w:rPr>
        <w:t>в 2544 организациях</w:t>
      </w:r>
      <w:r>
        <w:rPr>
          <w:sz w:val="28"/>
          <w:szCs w:val="28"/>
        </w:rPr>
        <w:t xml:space="preserve"> на 85,8  тыс. рабочих мест, </w:t>
      </w:r>
      <w:r>
        <w:rPr>
          <w:rFonts w:eastAsia="Calibri"/>
          <w:sz w:val="28"/>
          <w:szCs w:val="28"/>
          <w:lang w:eastAsia="en-US"/>
        </w:rPr>
        <w:t xml:space="preserve">что  в 1,3 раза  больше чем в 2012 году, как по количеству </w:t>
      </w:r>
      <w:r>
        <w:rPr>
          <w:rFonts w:eastAsia="Calibri"/>
          <w:bCs/>
          <w:sz w:val="28"/>
          <w:szCs w:val="28"/>
          <w:lang w:eastAsia="en-US"/>
        </w:rPr>
        <w:t xml:space="preserve">организаций, так и по </w:t>
      </w:r>
      <w:r>
        <w:rPr>
          <w:rFonts w:eastAsia="Calibri"/>
          <w:sz w:val="28"/>
          <w:szCs w:val="28"/>
          <w:lang w:eastAsia="en-US"/>
        </w:rPr>
        <w:t xml:space="preserve"> количеству рабочих мест. </w:t>
      </w:r>
    </w:p>
    <w:p w:rsidR="00F1289D" w:rsidRDefault="00F1289D" w:rsidP="00F128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рамках выставки «Развитие инфраструктуры Сибири-</w:t>
      </w:r>
      <w:proofErr w:type="gramStart"/>
      <w:r>
        <w:rPr>
          <w:sz w:val="28"/>
          <w:szCs w:val="28"/>
          <w:lang w:val="en-US"/>
        </w:rPr>
        <w:t>IDES</w:t>
      </w:r>
      <w:proofErr w:type="gramEnd"/>
      <w:r>
        <w:rPr>
          <w:sz w:val="28"/>
          <w:szCs w:val="28"/>
        </w:rPr>
        <w:t xml:space="preserve"> 2013» был организован выставочный информационный стенд по охране труда и проведен семинар-совещание</w:t>
      </w:r>
      <w:r>
        <w:rPr>
          <w:rFonts w:eastAsia="Calibri"/>
          <w:sz w:val="28"/>
          <w:szCs w:val="28"/>
          <w:lang w:eastAsia="en-US"/>
        </w:rPr>
        <w:t xml:space="preserve"> по актуальным вопросам охраны труда с</w:t>
      </w:r>
      <w:r>
        <w:rPr>
          <w:sz w:val="28"/>
          <w:szCs w:val="28"/>
        </w:rPr>
        <w:t xml:space="preserve"> организациями промышленности и строительства Новосибирской области с участием представителей Государственной инспекции труда в Новосибирской области, Новосибирского регионального отделения Фонда социального страхования РФ, Федерации профсоюзов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F1289D" w:rsidRDefault="00F1289D" w:rsidP="00F12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Ассоциацией предприятий, работающих в сфере охраны труда Новосибирской области (АПОТ) проведена научно-практическая конференция «Социальная ответственность бизнеса – формирование культуры охраны труда на предприятии, профилактика производственного травматизма и профессиональных заболеваний» и разработаны рекомендации для организаций области.</w:t>
      </w:r>
    </w:p>
    <w:p w:rsidR="00F1289D" w:rsidRDefault="00F1289D" w:rsidP="00F1289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содействия субъектам малого и среднего предпринимательства в организации работы по охране труда организован постоянно действующий семинар по вопросам охраны труда. В 2013 году проведено  12 семинаров. </w:t>
      </w:r>
    </w:p>
    <w:p w:rsidR="00F1289D" w:rsidRDefault="00F1289D" w:rsidP="00F128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оперативным данным Государственной инспекции труда в Новосибирской области за 2013 год количество пострадавших в несчастных случаях на производстве со смертельным исходом уменьшилось </w:t>
      </w:r>
      <w:r>
        <w:rPr>
          <w:sz w:val="28"/>
          <w:szCs w:val="28"/>
        </w:rPr>
        <w:t>на 18 человек, с тяжелыми последствиями на 3 человека по сравнению с аналогичным периодом прошлого года.</w:t>
      </w:r>
      <w:r>
        <w:rPr>
          <w:color w:val="000000"/>
          <w:sz w:val="28"/>
          <w:szCs w:val="28"/>
        </w:rPr>
        <w:t xml:space="preserve"> Организовано участие представителей органов исполнительной власти </w:t>
      </w:r>
      <w:r>
        <w:rPr>
          <w:sz w:val="28"/>
          <w:szCs w:val="28"/>
        </w:rPr>
        <w:t xml:space="preserve">в расследовании 119 несчастных случаях на производстве. </w:t>
      </w:r>
    </w:p>
    <w:p w:rsidR="00F1289D" w:rsidRDefault="00F1289D" w:rsidP="00F128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мероприятий ведомственной целевой программы на 2013 год было запланировано 1740, 0 тыс. рублей,  израсходовано 1469,905 тыс. рублей (84,5%).  </w:t>
      </w:r>
      <w:r>
        <w:rPr>
          <w:sz w:val="28"/>
          <w:szCs w:val="28"/>
        </w:rPr>
        <w:t>Все мероприятия программы выполнены. Из-за отсутствия финансовых средств образовалась кредиторская задолженность в сумме 92,75 тыс. рублей, которая погашена в 2014 году.</w:t>
      </w:r>
    </w:p>
    <w:p w:rsidR="00FE29E3" w:rsidRPr="00F1289D" w:rsidRDefault="00FE29E3" w:rsidP="00F1289D"/>
    <w:sectPr w:rsidR="00FE29E3" w:rsidRPr="00F1289D" w:rsidSect="00A81541">
      <w:headerReference w:type="default" r:id="rId8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9E" w:rsidRDefault="00AF099E" w:rsidP="00A81541">
      <w:r>
        <w:separator/>
      </w:r>
    </w:p>
  </w:endnote>
  <w:endnote w:type="continuationSeparator" w:id="0">
    <w:p w:rsidR="00AF099E" w:rsidRDefault="00AF099E" w:rsidP="00A8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9E" w:rsidRDefault="00AF099E" w:rsidP="00A81541">
      <w:r>
        <w:separator/>
      </w:r>
    </w:p>
  </w:footnote>
  <w:footnote w:type="continuationSeparator" w:id="0">
    <w:p w:rsidR="00AF099E" w:rsidRDefault="00AF099E" w:rsidP="00A8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642056"/>
      <w:docPartObj>
        <w:docPartGallery w:val="Page Numbers (Top of Page)"/>
        <w:docPartUnique/>
      </w:docPartObj>
    </w:sdtPr>
    <w:sdtEndPr/>
    <w:sdtContent>
      <w:p w:rsidR="00A81541" w:rsidRDefault="00A815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BAE">
          <w:rPr>
            <w:noProof/>
          </w:rPr>
          <w:t>3</w:t>
        </w:r>
        <w:r>
          <w:fldChar w:fldCharType="end"/>
        </w:r>
      </w:p>
    </w:sdtContent>
  </w:sdt>
  <w:p w:rsidR="00A81541" w:rsidRDefault="00A815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599D"/>
    <w:multiLevelType w:val="hybridMultilevel"/>
    <w:tmpl w:val="F77AA2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6BB66275"/>
    <w:multiLevelType w:val="hybridMultilevel"/>
    <w:tmpl w:val="F77AA2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87"/>
    <w:rsid w:val="000448F9"/>
    <w:rsid w:val="000628CB"/>
    <w:rsid w:val="00121574"/>
    <w:rsid w:val="00127DED"/>
    <w:rsid w:val="00160682"/>
    <w:rsid w:val="001A79EF"/>
    <w:rsid w:val="001C1821"/>
    <w:rsid w:val="002A59F6"/>
    <w:rsid w:val="002B55FF"/>
    <w:rsid w:val="002C57A5"/>
    <w:rsid w:val="002F2456"/>
    <w:rsid w:val="003910C8"/>
    <w:rsid w:val="00440C0C"/>
    <w:rsid w:val="004557C2"/>
    <w:rsid w:val="004D139C"/>
    <w:rsid w:val="005B3C79"/>
    <w:rsid w:val="005B3D4F"/>
    <w:rsid w:val="00611350"/>
    <w:rsid w:val="00630E21"/>
    <w:rsid w:val="006757BE"/>
    <w:rsid w:val="00714AB1"/>
    <w:rsid w:val="00715D0E"/>
    <w:rsid w:val="007A1032"/>
    <w:rsid w:val="007F311E"/>
    <w:rsid w:val="00845C3E"/>
    <w:rsid w:val="008752EA"/>
    <w:rsid w:val="008A03F8"/>
    <w:rsid w:val="008A5761"/>
    <w:rsid w:val="008B5FC4"/>
    <w:rsid w:val="008E06B5"/>
    <w:rsid w:val="008E7059"/>
    <w:rsid w:val="009913C5"/>
    <w:rsid w:val="009F1E4B"/>
    <w:rsid w:val="00A47BDD"/>
    <w:rsid w:val="00A616BD"/>
    <w:rsid w:val="00A76AF4"/>
    <w:rsid w:val="00A771EA"/>
    <w:rsid w:val="00A81541"/>
    <w:rsid w:val="00A926BB"/>
    <w:rsid w:val="00A96F96"/>
    <w:rsid w:val="00AC112E"/>
    <w:rsid w:val="00AD20FC"/>
    <w:rsid w:val="00AE40D3"/>
    <w:rsid w:val="00AF099E"/>
    <w:rsid w:val="00B304FC"/>
    <w:rsid w:val="00B4406D"/>
    <w:rsid w:val="00B46E91"/>
    <w:rsid w:val="00B707C1"/>
    <w:rsid w:val="00C12C65"/>
    <w:rsid w:val="00C21A8F"/>
    <w:rsid w:val="00C5176C"/>
    <w:rsid w:val="00C638CB"/>
    <w:rsid w:val="00C85D87"/>
    <w:rsid w:val="00CB467C"/>
    <w:rsid w:val="00D104B1"/>
    <w:rsid w:val="00D43BAE"/>
    <w:rsid w:val="00D55024"/>
    <w:rsid w:val="00D63C70"/>
    <w:rsid w:val="00D67B38"/>
    <w:rsid w:val="00D93FFA"/>
    <w:rsid w:val="00D94C88"/>
    <w:rsid w:val="00DF547E"/>
    <w:rsid w:val="00E06C83"/>
    <w:rsid w:val="00E37532"/>
    <w:rsid w:val="00E37EF3"/>
    <w:rsid w:val="00E66465"/>
    <w:rsid w:val="00E77529"/>
    <w:rsid w:val="00F10791"/>
    <w:rsid w:val="00F1289D"/>
    <w:rsid w:val="00F62246"/>
    <w:rsid w:val="00F76AB0"/>
    <w:rsid w:val="00F85DA3"/>
    <w:rsid w:val="00F92FA8"/>
    <w:rsid w:val="00FC6770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FC"/>
    <w:pPr>
      <w:ind w:left="720"/>
      <w:contextualSpacing/>
    </w:pPr>
  </w:style>
  <w:style w:type="paragraph" w:styleId="a4">
    <w:name w:val="No Spacing"/>
    <w:uiPriority w:val="99"/>
    <w:qFormat/>
    <w:rsid w:val="00E06C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1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1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5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FC"/>
    <w:pPr>
      <w:ind w:left="720"/>
      <w:contextualSpacing/>
    </w:pPr>
  </w:style>
  <w:style w:type="paragraph" w:styleId="a4">
    <w:name w:val="No Spacing"/>
    <w:uiPriority w:val="99"/>
    <w:qFormat/>
    <w:rsid w:val="00E06C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1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1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5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J.Maksimova</dc:creator>
  <cp:lastModifiedBy>Александрова Юлия Владимировна</cp:lastModifiedBy>
  <cp:revision>2</cp:revision>
  <cp:lastPrinted>2014-03-20T08:53:00Z</cp:lastPrinted>
  <dcterms:created xsi:type="dcterms:W3CDTF">2014-10-09T09:41:00Z</dcterms:created>
  <dcterms:modified xsi:type="dcterms:W3CDTF">2014-10-09T09:41:00Z</dcterms:modified>
</cp:coreProperties>
</file>